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4C" w:rsidRPr="00B01B4D" w:rsidRDefault="00EA01BC">
      <w:pPr>
        <w:pStyle w:val="a3"/>
        <w:spacing w:beforeAutospacing="1" w:afterAutospacing="1"/>
        <w:jc w:val="center"/>
        <w:rPr>
          <w:rFonts w:asciiTheme="minorEastAsia" w:eastAsiaTheme="minorEastAsia" w:hAnsiTheme="minorEastAsia"/>
        </w:rPr>
      </w:pPr>
      <w:r w:rsidRPr="00B01B4D">
        <w:rPr>
          <w:rFonts w:asciiTheme="minorEastAsia" w:eastAsiaTheme="minorEastAsia" w:hAnsiTheme="minorEastAsia" w:cs="仿宋"/>
          <w:b/>
          <w:color w:val="000000"/>
          <w:sz w:val="56"/>
        </w:rPr>
        <w:t>浙江云和联合村镇银行股份有限公司</w:t>
      </w:r>
      <w:r w:rsidRPr="00B01B4D">
        <w:rPr>
          <w:rFonts w:asciiTheme="minorEastAsia" w:eastAsiaTheme="minorEastAsia" w:hAnsiTheme="minorEastAsia" w:cs="仿宋"/>
          <w:b/>
          <w:color w:val="000000"/>
          <w:sz w:val="56"/>
        </w:rPr>
        <w:t xml:space="preserve"> </w:t>
      </w:r>
    </w:p>
    <w:p w:rsidR="00995B4C" w:rsidRPr="00B01B4D" w:rsidRDefault="00EA01BC">
      <w:pPr>
        <w:pStyle w:val="a3"/>
        <w:spacing w:before="624" w:after="312"/>
        <w:jc w:val="center"/>
        <w:rPr>
          <w:rFonts w:asciiTheme="minorEastAsia" w:eastAsiaTheme="minorEastAsia" w:hAnsiTheme="minorEastAsia"/>
        </w:rPr>
      </w:pPr>
      <w:r w:rsidRPr="00B01B4D">
        <w:rPr>
          <w:rFonts w:asciiTheme="minorEastAsia" w:eastAsiaTheme="minorEastAsia" w:hAnsiTheme="minorEastAsia" w:cs="仿宋"/>
          <w:b/>
          <w:color w:val="000000"/>
          <w:sz w:val="56"/>
        </w:rPr>
        <w:t>2023</w:t>
      </w:r>
      <w:r w:rsidRPr="00B01B4D">
        <w:rPr>
          <w:rFonts w:asciiTheme="minorEastAsia" w:eastAsiaTheme="minorEastAsia" w:hAnsiTheme="minorEastAsia" w:cs="仿宋"/>
          <w:b/>
          <w:color w:val="000000"/>
          <w:sz w:val="56"/>
        </w:rPr>
        <w:t>年年度环境信息披露报告</w:t>
      </w:r>
    </w:p>
    <w:p w:rsidR="00995B4C" w:rsidRPr="00B01B4D" w:rsidRDefault="00995B4C">
      <w:pPr>
        <w:pStyle w:val="a3"/>
        <w:pageBreakBefore/>
        <w:spacing w:beforeAutospacing="1" w:afterAutospacing="1"/>
        <w:jc w:val="center"/>
        <w:rPr>
          <w:rFonts w:asciiTheme="minorEastAsia" w:eastAsiaTheme="minorEastAsia" w:hAnsiTheme="minorEastAsia"/>
        </w:rPr>
      </w:pPr>
    </w:p>
    <w:p w:rsidR="00995B4C" w:rsidRPr="00B01B4D" w:rsidRDefault="00995B4C">
      <w:pPr>
        <w:pStyle w:val="a3"/>
        <w:spacing w:beforeAutospacing="1" w:afterAutospacing="1"/>
        <w:jc w:val="center"/>
        <w:rPr>
          <w:rFonts w:asciiTheme="minorEastAsia" w:eastAsiaTheme="minorEastAsia" w:hAnsiTheme="minorEastAsia"/>
        </w:rPr>
      </w:pPr>
    </w:p>
    <w:p w:rsidR="00995B4C" w:rsidRPr="00B01B4D" w:rsidRDefault="00995B4C">
      <w:pPr>
        <w:pStyle w:val="a3"/>
        <w:spacing w:beforeAutospacing="1" w:afterAutospacing="1"/>
        <w:jc w:val="center"/>
        <w:rPr>
          <w:rFonts w:asciiTheme="minorEastAsia" w:eastAsiaTheme="minorEastAsia" w:hAnsiTheme="minorEastAsia"/>
        </w:rPr>
      </w:pPr>
      <w:bookmarkStart w:id="0" w:name="_GoBack"/>
      <w:bookmarkEnd w:id="0"/>
    </w:p>
    <w:p w:rsidR="00995B4C" w:rsidRPr="00B01B4D" w:rsidRDefault="00995B4C">
      <w:pPr>
        <w:pStyle w:val="a3"/>
        <w:spacing w:beforeAutospacing="1" w:afterAutospacing="1"/>
        <w:jc w:val="center"/>
        <w:rPr>
          <w:rFonts w:asciiTheme="minorEastAsia" w:eastAsiaTheme="minorEastAsia" w:hAnsiTheme="minorEastAsia"/>
        </w:rPr>
      </w:pPr>
    </w:p>
    <w:p w:rsidR="00995B4C" w:rsidRPr="00B01B4D" w:rsidRDefault="00EA01BC">
      <w:pPr>
        <w:pStyle w:val="a3"/>
        <w:spacing w:beforeAutospacing="1" w:afterAutospacing="1"/>
        <w:rPr>
          <w:rFonts w:asciiTheme="minorEastAsia" w:eastAsiaTheme="minorEastAsia" w:hAnsiTheme="minorEastAsia"/>
        </w:rPr>
      </w:pPr>
      <w:r w:rsidRPr="00B01B4D">
        <w:rPr>
          <w:rFonts w:asciiTheme="minorEastAsia" w:eastAsiaTheme="minorEastAsia" w:hAnsiTheme="minorEastAsia"/>
        </w:rPr>
        <w:br w:type="page"/>
      </w:r>
    </w:p>
    <w:p w:rsidR="00995B4C" w:rsidRPr="00B01B4D" w:rsidRDefault="00EA01BC">
      <w:pPr>
        <w:pStyle w:val="a3"/>
        <w:spacing w:beforeAutospacing="1" w:after="312"/>
        <w:jc w:val="center"/>
        <w:rPr>
          <w:rFonts w:asciiTheme="minorEastAsia" w:eastAsiaTheme="minorEastAsia" w:hAnsiTheme="minorEastAsia"/>
        </w:rPr>
      </w:pPr>
      <w:r w:rsidRPr="00B01B4D">
        <w:rPr>
          <w:rFonts w:asciiTheme="minorEastAsia" w:eastAsiaTheme="minorEastAsia" w:hAnsiTheme="minorEastAsia" w:cs="仿宋"/>
          <w:b/>
          <w:color w:val="000000"/>
          <w:sz w:val="44"/>
        </w:rPr>
        <w:lastRenderedPageBreak/>
        <w:t>关于本报告</w:t>
      </w:r>
    </w:p>
    <w:p w:rsidR="00995B4C" w:rsidRPr="00B01B4D" w:rsidRDefault="00EA01BC">
      <w:pPr>
        <w:pStyle w:val="a3"/>
        <w:spacing w:before="156" w:afterAutospacing="1"/>
        <w:ind w:left="420" w:hanging="420"/>
        <w:rPr>
          <w:rFonts w:asciiTheme="minorEastAsia" w:eastAsiaTheme="minorEastAsia" w:hAnsiTheme="minorEastAsia"/>
        </w:rPr>
      </w:pPr>
      <w:r w:rsidRPr="00B01B4D">
        <w:rPr>
          <w:rFonts w:asciiTheme="minorEastAsia" w:eastAsiaTheme="minorEastAsia" w:hAnsiTheme="minorEastAsia" w:cs="仿宋"/>
          <w:b/>
          <w:color w:val="000000"/>
          <w:sz w:val="30"/>
        </w:rPr>
        <w:t>报告周期</w:t>
      </w:r>
    </w:p>
    <w:p w:rsidR="00995B4C" w:rsidRPr="00B01B4D" w:rsidRDefault="00EA01BC">
      <w:pPr>
        <w:pStyle w:val="a3"/>
        <w:spacing w:beforeAutospacing="1" w:after="156"/>
        <w:rPr>
          <w:rFonts w:asciiTheme="minorEastAsia" w:eastAsiaTheme="minorEastAsia" w:hAnsiTheme="minorEastAsia"/>
        </w:rPr>
      </w:pPr>
      <w:r w:rsidRPr="00B01B4D">
        <w:rPr>
          <w:rFonts w:asciiTheme="minorEastAsia" w:eastAsiaTheme="minorEastAsia" w:hAnsiTheme="minorEastAsia" w:cs="仿宋"/>
          <w:color w:val="000000"/>
          <w:sz w:val="28"/>
        </w:rPr>
        <w:t>本报告为年度报告。</w:t>
      </w:r>
    </w:p>
    <w:p w:rsidR="00995B4C" w:rsidRPr="00B01B4D" w:rsidRDefault="00EA01BC">
      <w:pPr>
        <w:pStyle w:val="a3"/>
        <w:spacing w:before="156" w:afterAutospacing="1"/>
        <w:ind w:left="420" w:hanging="420"/>
        <w:rPr>
          <w:rFonts w:asciiTheme="minorEastAsia" w:eastAsiaTheme="minorEastAsia" w:hAnsiTheme="minorEastAsia"/>
        </w:rPr>
      </w:pPr>
      <w:r w:rsidRPr="00B01B4D">
        <w:rPr>
          <w:rFonts w:asciiTheme="minorEastAsia" w:eastAsiaTheme="minorEastAsia" w:hAnsiTheme="minorEastAsia" w:cs="仿宋"/>
          <w:b/>
          <w:color w:val="000000"/>
          <w:sz w:val="30"/>
        </w:rPr>
        <w:t>报告期间</w:t>
      </w:r>
    </w:p>
    <w:p w:rsidR="00995B4C" w:rsidRPr="00B01B4D" w:rsidRDefault="00EA01BC">
      <w:pPr>
        <w:pStyle w:val="a3"/>
        <w:spacing w:beforeAutospacing="1" w:after="156"/>
        <w:rPr>
          <w:rFonts w:asciiTheme="minorEastAsia" w:eastAsiaTheme="minorEastAsia" w:hAnsiTheme="minorEastAsia"/>
        </w:rPr>
      </w:pPr>
      <w:r w:rsidRPr="00B01B4D">
        <w:rPr>
          <w:rFonts w:asciiTheme="minorEastAsia" w:eastAsiaTheme="minorEastAsia" w:hAnsiTheme="minorEastAsia" w:cs="仿宋"/>
          <w:color w:val="000000"/>
          <w:sz w:val="28"/>
        </w:rPr>
        <w:t>2023</w:t>
      </w:r>
      <w:r w:rsidRPr="00B01B4D">
        <w:rPr>
          <w:rFonts w:asciiTheme="minorEastAsia" w:eastAsiaTheme="minorEastAsia" w:hAnsiTheme="minorEastAsia" w:cs="仿宋"/>
          <w:color w:val="000000"/>
          <w:sz w:val="28"/>
        </w:rPr>
        <w:t>年</w:t>
      </w:r>
      <w:r w:rsidRPr="00B01B4D">
        <w:rPr>
          <w:rFonts w:asciiTheme="minorEastAsia" w:eastAsiaTheme="minorEastAsia" w:hAnsiTheme="minorEastAsia" w:cs="仿宋"/>
          <w:color w:val="000000"/>
          <w:sz w:val="28"/>
        </w:rPr>
        <w:t>1</w:t>
      </w:r>
      <w:r w:rsidRPr="00B01B4D">
        <w:rPr>
          <w:rFonts w:asciiTheme="minorEastAsia" w:eastAsiaTheme="minorEastAsia" w:hAnsiTheme="minorEastAsia" w:cs="仿宋"/>
          <w:color w:val="000000"/>
          <w:sz w:val="28"/>
        </w:rPr>
        <w:t>月</w:t>
      </w:r>
      <w:r w:rsidRPr="00B01B4D">
        <w:rPr>
          <w:rFonts w:asciiTheme="minorEastAsia" w:eastAsiaTheme="minorEastAsia" w:hAnsiTheme="minorEastAsia" w:cs="仿宋"/>
          <w:color w:val="000000"/>
          <w:sz w:val="28"/>
        </w:rPr>
        <w:t>1</w:t>
      </w:r>
      <w:r w:rsidRPr="00B01B4D">
        <w:rPr>
          <w:rFonts w:asciiTheme="minorEastAsia" w:eastAsiaTheme="minorEastAsia" w:hAnsiTheme="minorEastAsia" w:cs="仿宋"/>
          <w:color w:val="000000"/>
          <w:sz w:val="28"/>
        </w:rPr>
        <w:t>日至</w:t>
      </w:r>
      <w:r w:rsidRPr="00B01B4D">
        <w:rPr>
          <w:rFonts w:asciiTheme="minorEastAsia" w:eastAsiaTheme="minorEastAsia" w:hAnsiTheme="minorEastAsia" w:cs="仿宋"/>
          <w:color w:val="000000"/>
          <w:sz w:val="28"/>
        </w:rPr>
        <w:t>2023</w:t>
      </w:r>
      <w:r w:rsidRPr="00B01B4D">
        <w:rPr>
          <w:rFonts w:asciiTheme="minorEastAsia" w:eastAsiaTheme="minorEastAsia" w:hAnsiTheme="minorEastAsia" w:cs="仿宋"/>
          <w:color w:val="000000"/>
          <w:sz w:val="28"/>
        </w:rPr>
        <w:t>年</w:t>
      </w:r>
      <w:r w:rsidRPr="00B01B4D">
        <w:rPr>
          <w:rFonts w:asciiTheme="minorEastAsia" w:eastAsiaTheme="minorEastAsia" w:hAnsiTheme="minorEastAsia" w:cs="仿宋"/>
          <w:color w:val="000000"/>
          <w:sz w:val="28"/>
        </w:rPr>
        <w:t>12</w:t>
      </w:r>
      <w:r w:rsidRPr="00B01B4D">
        <w:rPr>
          <w:rFonts w:asciiTheme="minorEastAsia" w:eastAsiaTheme="minorEastAsia" w:hAnsiTheme="minorEastAsia" w:cs="仿宋"/>
          <w:color w:val="000000"/>
          <w:sz w:val="28"/>
        </w:rPr>
        <w:t>月</w:t>
      </w:r>
      <w:r w:rsidRPr="00B01B4D">
        <w:rPr>
          <w:rFonts w:asciiTheme="minorEastAsia" w:eastAsiaTheme="minorEastAsia" w:hAnsiTheme="minorEastAsia" w:cs="仿宋"/>
          <w:color w:val="000000"/>
          <w:sz w:val="28"/>
        </w:rPr>
        <w:t>31</w:t>
      </w:r>
      <w:r w:rsidRPr="00B01B4D">
        <w:rPr>
          <w:rFonts w:asciiTheme="minorEastAsia" w:eastAsiaTheme="minorEastAsia" w:hAnsiTheme="minorEastAsia" w:cs="仿宋"/>
          <w:color w:val="000000"/>
          <w:sz w:val="28"/>
        </w:rPr>
        <w:t>日</w:t>
      </w:r>
    </w:p>
    <w:p w:rsidR="00995B4C" w:rsidRPr="00B01B4D" w:rsidRDefault="00EA01BC">
      <w:pPr>
        <w:pStyle w:val="a3"/>
        <w:spacing w:before="156" w:afterAutospacing="1"/>
        <w:ind w:left="420" w:hanging="420"/>
        <w:rPr>
          <w:rFonts w:asciiTheme="minorEastAsia" w:eastAsiaTheme="minorEastAsia" w:hAnsiTheme="minorEastAsia"/>
        </w:rPr>
      </w:pPr>
      <w:r w:rsidRPr="00B01B4D">
        <w:rPr>
          <w:rFonts w:asciiTheme="minorEastAsia" w:eastAsiaTheme="minorEastAsia" w:hAnsiTheme="minorEastAsia" w:cs="仿宋"/>
          <w:b/>
          <w:color w:val="000000"/>
          <w:sz w:val="30"/>
        </w:rPr>
        <w:t>报告单位</w:t>
      </w:r>
    </w:p>
    <w:p w:rsidR="00995B4C" w:rsidRPr="00B01B4D" w:rsidRDefault="00EA01BC">
      <w:pPr>
        <w:pStyle w:val="a3"/>
        <w:spacing w:beforeAutospacing="1" w:after="156"/>
        <w:rPr>
          <w:rFonts w:asciiTheme="minorEastAsia" w:eastAsiaTheme="minorEastAsia" w:hAnsiTheme="minorEastAsia"/>
        </w:rPr>
      </w:pPr>
      <w:r w:rsidRPr="00B01B4D">
        <w:rPr>
          <w:rFonts w:asciiTheme="minorEastAsia" w:eastAsiaTheme="minorEastAsia" w:hAnsiTheme="minorEastAsia" w:cs="仿宋"/>
          <w:color w:val="000000"/>
          <w:sz w:val="28"/>
        </w:rPr>
        <w:t>浙江云和联合村镇银行股份有限公司</w:t>
      </w:r>
    </w:p>
    <w:p w:rsidR="00995B4C" w:rsidRPr="00B01B4D" w:rsidRDefault="00EA01BC">
      <w:pPr>
        <w:pStyle w:val="a3"/>
        <w:spacing w:before="156" w:afterAutospacing="1"/>
        <w:ind w:left="420" w:hanging="420"/>
        <w:rPr>
          <w:rFonts w:asciiTheme="minorEastAsia" w:eastAsiaTheme="minorEastAsia" w:hAnsiTheme="minorEastAsia"/>
        </w:rPr>
      </w:pPr>
      <w:r w:rsidRPr="00B01B4D">
        <w:rPr>
          <w:rFonts w:asciiTheme="minorEastAsia" w:eastAsiaTheme="minorEastAsia" w:hAnsiTheme="minorEastAsia" w:cs="仿宋"/>
          <w:b/>
          <w:color w:val="000000"/>
          <w:sz w:val="30"/>
        </w:rPr>
        <w:t>报告范围</w:t>
      </w:r>
    </w:p>
    <w:p w:rsidR="00995B4C" w:rsidRPr="00B01B4D" w:rsidRDefault="00EA01BC">
      <w:pPr>
        <w:pStyle w:val="a3"/>
        <w:spacing w:beforeAutospacing="1" w:after="156"/>
        <w:rPr>
          <w:rFonts w:asciiTheme="minorEastAsia" w:eastAsiaTheme="minorEastAsia" w:hAnsiTheme="minorEastAsia"/>
        </w:rPr>
      </w:pPr>
      <w:r w:rsidRPr="00B01B4D">
        <w:rPr>
          <w:rFonts w:asciiTheme="minorEastAsia" w:eastAsiaTheme="minorEastAsia" w:hAnsiTheme="minorEastAsia" w:cs="仿宋"/>
          <w:color w:val="000000"/>
          <w:sz w:val="28"/>
        </w:rPr>
        <w:t>总行及辖内分支机构</w:t>
      </w:r>
    </w:p>
    <w:p w:rsidR="00995B4C" w:rsidRPr="00B01B4D" w:rsidRDefault="00EA01BC">
      <w:pPr>
        <w:pStyle w:val="a3"/>
        <w:spacing w:before="156" w:afterAutospacing="1"/>
        <w:ind w:left="420" w:hanging="420"/>
        <w:rPr>
          <w:rFonts w:asciiTheme="minorEastAsia" w:eastAsiaTheme="minorEastAsia" w:hAnsiTheme="minorEastAsia"/>
        </w:rPr>
      </w:pPr>
      <w:r w:rsidRPr="00B01B4D">
        <w:rPr>
          <w:rFonts w:asciiTheme="minorEastAsia" w:eastAsiaTheme="minorEastAsia" w:hAnsiTheme="minorEastAsia" w:cs="仿宋"/>
          <w:b/>
          <w:color w:val="000000"/>
          <w:sz w:val="30"/>
        </w:rPr>
        <w:t>编制依据</w:t>
      </w:r>
    </w:p>
    <w:p w:rsidR="00995B4C" w:rsidRPr="00B01B4D" w:rsidRDefault="00EA01BC">
      <w:pPr>
        <w:pStyle w:val="a3"/>
        <w:spacing w:beforeAutospacing="1" w:after="156"/>
        <w:rPr>
          <w:rFonts w:asciiTheme="minorEastAsia" w:eastAsiaTheme="minorEastAsia" w:hAnsiTheme="minorEastAsia"/>
        </w:rPr>
      </w:pPr>
      <w:r w:rsidRPr="00B01B4D">
        <w:rPr>
          <w:rFonts w:asciiTheme="minorEastAsia" w:eastAsiaTheme="minorEastAsia" w:hAnsiTheme="minorEastAsia" w:cs="仿宋"/>
          <w:color w:val="000000"/>
          <w:sz w:val="28"/>
        </w:rPr>
        <w:t>本报告依据中国人民银行</w:t>
      </w:r>
      <w:r w:rsidRPr="00B01B4D">
        <w:rPr>
          <w:rFonts w:asciiTheme="minorEastAsia" w:eastAsiaTheme="minorEastAsia" w:hAnsiTheme="minorEastAsia" w:cs="仿宋"/>
          <w:color w:val="000000"/>
          <w:sz w:val="28"/>
        </w:rPr>
        <w:t>2021</w:t>
      </w:r>
      <w:r w:rsidRPr="00B01B4D">
        <w:rPr>
          <w:rFonts w:asciiTheme="minorEastAsia" w:eastAsiaTheme="minorEastAsia" w:hAnsiTheme="minorEastAsia" w:cs="仿宋"/>
          <w:color w:val="000000"/>
          <w:sz w:val="28"/>
        </w:rPr>
        <w:t>年</w:t>
      </w:r>
      <w:r w:rsidRPr="00B01B4D">
        <w:rPr>
          <w:rFonts w:asciiTheme="minorEastAsia" w:eastAsiaTheme="minorEastAsia" w:hAnsiTheme="minorEastAsia" w:cs="仿宋"/>
          <w:color w:val="000000"/>
          <w:sz w:val="28"/>
        </w:rPr>
        <w:t>7</w:t>
      </w:r>
      <w:r w:rsidRPr="00B01B4D">
        <w:rPr>
          <w:rFonts w:asciiTheme="minorEastAsia" w:eastAsiaTheme="minorEastAsia" w:hAnsiTheme="minorEastAsia" w:cs="仿宋"/>
          <w:color w:val="000000"/>
          <w:sz w:val="28"/>
        </w:rPr>
        <w:t>月</w:t>
      </w:r>
      <w:r w:rsidRPr="00B01B4D">
        <w:rPr>
          <w:rFonts w:asciiTheme="minorEastAsia" w:eastAsiaTheme="minorEastAsia" w:hAnsiTheme="minorEastAsia" w:cs="仿宋"/>
          <w:color w:val="000000"/>
          <w:sz w:val="28"/>
        </w:rPr>
        <w:t>22</w:t>
      </w:r>
      <w:r w:rsidRPr="00B01B4D">
        <w:rPr>
          <w:rFonts w:asciiTheme="minorEastAsia" w:eastAsiaTheme="minorEastAsia" w:hAnsiTheme="minorEastAsia" w:cs="仿宋"/>
          <w:color w:val="000000"/>
          <w:sz w:val="28"/>
        </w:rPr>
        <w:t>日发布的《金融机构环境信息披露指南》、</w:t>
      </w:r>
      <w:r w:rsidRPr="00B01B4D">
        <w:rPr>
          <w:rFonts w:asciiTheme="minorEastAsia" w:eastAsiaTheme="minorEastAsia" w:hAnsiTheme="minorEastAsia" w:cs="仿宋"/>
          <w:color w:val="000000"/>
          <w:sz w:val="28"/>
        </w:rPr>
        <w:t xml:space="preserve"> 2021</w:t>
      </w:r>
      <w:r w:rsidRPr="00B01B4D">
        <w:rPr>
          <w:rFonts w:asciiTheme="minorEastAsia" w:eastAsiaTheme="minorEastAsia" w:hAnsiTheme="minorEastAsia" w:cs="仿宋"/>
          <w:color w:val="000000"/>
          <w:sz w:val="28"/>
        </w:rPr>
        <w:t>年</w:t>
      </w:r>
      <w:r w:rsidRPr="00B01B4D">
        <w:rPr>
          <w:rFonts w:asciiTheme="minorEastAsia" w:eastAsiaTheme="minorEastAsia" w:hAnsiTheme="minorEastAsia" w:cs="仿宋"/>
          <w:color w:val="000000"/>
          <w:sz w:val="28"/>
        </w:rPr>
        <w:t>7</w:t>
      </w:r>
      <w:r w:rsidRPr="00B01B4D">
        <w:rPr>
          <w:rFonts w:asciiTheme="minorEastAsia" w:eastAsiaTheme="minorEastAsia" w:hAnsiTheme="minorEastAsia" w:cs="仿宋"/>
          <w:color w:val="000000"/>
          <w:sz w:val="28"/>
        </w:rPr>
        <w:t>月</w:t>
      </w:r>
      <w:r w:rsidRPr="00B01B4D">
        <w:rPr>
          <w:rFonts w:asciiTheme="minorEastAsia" w:eastAsiaTheme="minorEastAsia" w:hAnsiTheme="minorEastAsia" w:cs="仿宋"/>
          <w:color w:val="000000"/>
          <w:sz w:val="28"/>
        </w:rPr>
        <w:t>26</w:t>
      </w:r>
      <w:r w:rsidRPr="00B01B4D">
        <w:rPr>
          <w:rFonts w:asciiTheme="minorEastAsia" w:eastAsiaTheme="minorEastAsia" w:hAnsiTheme="minorEastAsia" w:cs="仿宋"/>
          <w:color w:val="000000"/>
          <w:sz w:val="28"/>
        </w:rPr>
        <w:t>日发布的《金融机构碳核算技术指南（试行）》相关要求进行披露。</w:t>
      </w:r>
    </w:p>
    <w:p w:rsidR="00995B4C" w:rsidRPr="00B01B4D" w:rsidRDefault="00EA01BC">
      <w:pPr>
        <w:pStyle w:val="a3"/>
        <w:spacing w:before="156" w:afterAutospacing="1"/>
        <w:ind w:left="420" w:hanging="420"/>
        <w:rPr>
          <w:rFonts w:asciiTheme="minorEastAsia" w:eastAsiaTheme="minorEastAsia" w:hAnsiTheme="minorEastAsia"/>
        </w:rPr>
      </w:pPr>
      <w:r w:rsidRPr="00B01B4D">
        <w:rPr>
          <w:rFonts w:asciiTheme="minorEastAsia" w:eastAsiaTheme="minorEastAsia" w:hAnsiTheme="minorEastAsia" w:cs="仿宋"/>
          <w:b/>
          <w:color w:val="000000"/>
          <w:sz w:val="30"/>
        </w:rPr>
        <w:t>数据说明</w:t>
      </w:r>
    </w:p>
    <w:p w:rsidR="00995B4C" w:rsidRPr="00B01B4D" w:rsidRDefault="00EA01BC">
      <w:pPr>
        <w:pStyle w:val="a3"/>
        <w:spacing w:beforeAutospacing="1" w:after="156"/>
        <w:rPr>
          <w:rFonts w:asciiTheme="minorEastAsia" w:eastAsiaTheme="minorEastAsia" w:hAnsiTheme="minorEastAsia"/>
        </w:rPr>
      </w:pPr>
      <w:r w:rsidRPr="00B01B4D">
        <w:rPr>
          <w:rFonts w:asciiTheme="minorEastAsia" w:eastAsiaTheme="minorEastAsia" w:hAnsiTheme="minorEastAsia" w:cs="仿宋"/>
          <w:color w:val="000000"/>
          <w:sz w:val="28"/>
        </w:rPr>
        <w:t>报告中的财务数据以</w:t>
      </w:r>
      <w:r w:rsidRPr="00B01B4D">
        <w:rPr>
          <w:rFonts w:asciiTheme="minorEastAsia" w:eastAsiaTheme="minorEastAsia" w:hAnsiTheme="minorEastAsia" w:cs="仿宋"/>
          <w:color w:val="000000"/>
          <w:sz w:val="28"/>
        </w:rPr>
        <w:t>2023</w:t>
      </w:r>
      <w:r w:rsidRPr="00B01B4D">
        <w:rPr>
          <w:rFonts w:asciiTheme="minorEastAsia" w:eastAsiaTheme="minorEastAsia" w:hAnsiTheme="minorEastAsia" w:cs="仿宋"/>
          <w:color w:val="000000"/>
          <w:sz w:val="28"/>
        </w:rPr>
        <w:t>年年度为主，部分包括以前年度数据，主要来自本行内部文件和相关统计资料，可能会有部分数据因统计口径因素与年报数据有差异，以年报数据为准。</w:t>
      </w:r>
    </w:p>
    <w:p w:rsidR="00995B4C" w:rsidRPr="00B01B4D" w:rsidRDefault="00EA01BC">
      <w:pPr>
        <w:pStyle w:val="a3"/>
        <w:spacing w:before="156" w:afterAutospacing="1"/>
        <w:ind w:left="420" w:hanging="420"/>
        <w:rPr>
          <w:rFonts w:asciiTheme="minorEastAsia" w:eastAsiaTheme="minorEastAsia" w:hAnsiTheme="minorEastAsia"/>
        </w:rPr>
      </w:pPr>
      <w:r w:rsidRPr="00B01B4D">
        <w:rPr>
          <w:rFonts w:asciiTheme="minorEastAsia" w:eastAsiaTheme="minorEastAsia" w:hAnsiTheme="minorEastAsia" w:cs="仿宋"/>
          <w:b/>
          <w:color w:val="000000"/>
          <w:sz w:val="30"/>
        </w:rPr>
        <w:t>联系方式</w:t>
      </w:r>
    </w:p>
    <w:p w:rsidR="00995B4C" w:rsidRPr="00B01B4D" w:rsidRDefault="00EA01BC">
      <w:pPr>
        <w:pStyle w:val="a3"/>
        <w:spacing w:beforeAutospacing="1" w:afterAutospacing="1"/>
        <w:rPr>
          <w:rFonts w:asciiTheme="minorEastAsia" w:eastAsiaTheme="minorEastAsia" w:hAnsiTheme="minorEastAsia"/>
        </w:rPr>
      </w:pPr>
      <w:r w:rsidRPr="00B01B4D">
        <w:rPr>
          <w:rFonts w:asciiTheme="minorEastAsia" w:eastAsiaTheme="minorEastAsia" w:hAnsiTheme="minorEastAsia" w:cs="仿宋"/>
          <w:color w:val="000000"/>
          <w:sz w:val="28"/>
        </w:rPr>
        <w:t>0578-5529810</w:t>
      </w:r>
    </w:p>
    <w:p w:rsidR="00995B4C" w:rsidRPr="00B01B4D" w:rsidRDefault="00EA01BC">
      <w:pPr>
        <w:pStyle w:val="a3"/>
        <w:spacing w:beforeAutospacing="1" w:after="312"/>
        <w:jc w:val="center"/>
        <w:rPr>
          <w:rFonts w:asciiTheme="minorEastAsia" w:eastAsiaTheme="minorEastAsia" w:hAnsiTheme="minorEastAsia"/>
        </w:rPr>
      </w:pPr>
      <w:r w:rsidRPr="00B01B4D">
        <w:rPr>
          <w:rFonts w:asciiTheme="minorEastAsia" w:eastAsiaTheme="minorEastAsia" w:hAnsiTheme="minorEastAsia"/>
        </w:rPr>
        <w:br w:type="page"/>
      </w:r>
      <w:r w:rsidRPr="00B01B4D">
        <w:rPr>
          <w:rFonts w:asciiTheme="minorEastAsia" w:eastAsiaTheme="minorEastAsia" w:hAnsiTheme="minorEastAsia" w:cs="仿宋"/>
          <w:b/>
          <w:color w:val="000000"/>
          <w:sz w:val="44"/>
        </w:rPr>
        <w:lastRenderedPageBreak/>
        <w:t>目录</w:t>
      </w:r>
    </w:p>
    <w:p w:rsidR="00995B4C" w:rsidRPr="00B01B4D" w:rsidRDefault="00EA01BC">
      <w:pPr>
        <w:pStyle w:val="a3"/>
        <w:spacing w:before="156" w:afterAutospacing="1"/>
        <w:ind w:left="420" w:hanging="420"/>
        <w:rPr>
          <w:rFonts w:asciiTheme="minorEastAsia" w:eastAsiaTheme="minorEastAsia" w:hAnsiTheme="minorEastAsia"/>
        </w:rPr>
      </w:pPr>
      <w:r w:rsidRPr="00B01B4D">
        <w:rPr>
          <w:rFonts w:asciiTheme="minorEastAsia" w:eastAsiaTheme="minorEastAsia" w:hAnsiTheme="minorEastAsia" w:cs="仿宋"/>
          <w:b/>
          <w:color w:val="000000"/>
          <w:sz w:val="28"/>
        </w:rPr>
        <w:t xml:space="preserve">1 </w:t>
      </w:r>
      <w:r w:rsidRPr="00B01B4D">
        <w:rPr>
          <w:rFonts w:asciiTheme="minorEastAsia" w:eastAsiaTheme="minorEastAsia" w:hAnsiTheme="minorEastAsia" w:cs="仿宋"/>
          <w:b/>
          <w:color w:val="000000"/>
          <w:sz w:val="28"/>
        </w:rPr>
        <w:t>年度概况</w:t>
      </w:r>
    </w:p>
    <w:p w:rsidR="00995B4C" w:rsidRPr="00B01B4D" w:rsidRDefault="00EA01BC">
      <w:pPr>
        <w:pStyle w:val="a3"/>
        <w:spacing w:before="156" w:afterAutospacing="1"/>
        <w:ind w:left="420" w:hanging="420"/>
        <w:rPr>
          <w:rFonts w:asciiTheme="minorEastAsia" w:eastAsiaTheme="minorEastAsia" w:hAnsiTheme="minorEastAsia"/>
        </w:rPr>
      </w:pPr>
      <w:r w:rsidRPr="00B01B4D">
        <w:rPr>
          <w:rFonts w:asciiTheme="minorEastAsia" w:eastAsiaTheme="minorEastAsia" w:hAnsiTheme="minorEastAsia" w:cs="仿宋"/>
          <w:b/>
          <w:color w:val="000000"/>
          <w:sz w:val="28"/>
        </w:rPr>
        <w:t xml:space="preserve">2 </w:t>
      </w:r>
      <w:r w:rsidRPr="00B01B4D">
        <w:rPr>
          <w:rFonts w:asciiTheme="minorEastAsia" w:eastAsiaTheme="minorEastAsia" w:hAnsiTheme="minorEastAsia" w:cs="仿宋"/>
          <w:b/>
          <w:color w:val="000000"/>
          <w:sz w:val="28"/>
        </w:rPr>
        <w:t>金融机构环境相关治理结构</w:t>
      </w:r>
    </w:p>
    <w:p w:rsidR="00995B4C" w:rsidRPr="00B01B4D" w:rsidRDefault="00EA01BC">
      <w:pPr>
        <w:pStyle w:val="a3"/>
        <w:spacing w:before="156" w:afterAutospacing="1"/>
        <w:ind w:left="420" w:hanging="420"/>
        <w:rPr>
          <w:rFonts w:asciiTheme="minorEastAsia" w:eastAsiaTheme="minorEastAsia" w:hAnsiTheme="minorEastAsia"/>
        </w:rPr>
      </w:pPr>
      <w:r w:rsidRPr="00B01B4D">
        <w:rPr>
          <w:rFonts w:asciiTheme="minorEastAsia" w:eastAsiaTheme="minorEastAsia" w:hAnsiTheme="minorEastAsia" w:cs="仿宋"/>
          <w:b/>
          <w:color w:val="000000"/>
          <w:sz w:val="28"/>
        </w:rPr>
        <w:t xml:space="preserve">3 </w:t>
      </w:r>
      <w:r w:rsidRPr="00B01B4D">
        <w:rPr>
          <w:rFonts w:asciiTheme="minorEastAsia" w:eastAsiaTheme="minorEastAsia" w:hAnsiTheme="minorEastAsia" w:cs="仿宋"/>
          <w:b/>
          <w:color w:val="000000"/>
          <w:sz w:val="28"/>
        </w:rPr>
        <w:t>金融机构环境相关政策制度</w:t>
      </w:r>
    </w:p>
    <w:p w:rsidR="00995B4C" w:rsidRPr="00B01B4D" w:rsidRDefault="00EA01BC">
      <w:pPr>
        <w:pStyle w:val="a3"/>
        <w:spacing w:before="156" w:afterAutospacing="1"/>
        <w:ind w:left="420" w:hanging="420"/>
        <w:rPr>
          <w:rFonts w:asciiTheme="minorEastAsia" w:eastAsiaTheme="minorEastAsia" w:hAnsiTheme="minorEastAsia"/>
        </w:rPr>
      </w:pPr>
      <w:r w:rsidRPr="00B01B4D">
        <w:rPr>
          <w:rFonts w:asciiTheme="minorEastAsia" w:eastAsiaTheme="minorEastAsia" w:hAnsiTheme="minorEastAsia" w:cs="仿宋"/>
          <w:b/>
          <w:color w:val="000000"/>
          <w:sz w:val="28"/>
        </w:rPr>
        <w:t xml:space="preserve">4 </w:t>
      </w:r>
      <w:r w:rsidRPr="00B01B4D">
        <w:rPr>
          <w:rFonts w:asciiTheme="minorEastAsia" w:eastAsiaTheme="minorEastAsia" w:hAnsiTheme="minorEastAsia" w:cs="仿宋"/>
          <w:b/>
          <w:color w:val="000000"/>
          <w:sz w:val="28"/>
        </w:rPr>
        <w:t>金融机构环境相关产品与服务创新</w:t>
      </w:r>
    </w:p>
    <w:p w:rsidR="00995B4C" w:rsidRPr="00B01B4D" w:rsidRDefault="00EA01BC">
      <w:pPr>
        <w:pStyle w:val="a3"/>
        <w:spacing w:before="156" w:afterAutospacing="1"/>
        <w:ind w:left="420" w:hanging="420"/>
        <w:rPr>
          <w:rFonts w:asciiTheme="minorEastAsia" w:eastAsiaTheme="minorEastAsia" w:hAnsiTheme="minorEastAsia"/>
        </w:rPr>
      </w:pPr>
      <w:r w:rsidRPr="00B01B4D">
        <w:rPr>
          <w:rFonts w:asciiTheme="minorEastAsia" w:eastAsiaTheme="minorEastAsia" w:hAnsiTheme="minorEastAsia" w:cs="仿宋"/>
          <w:b/>
          <w:color w:val="000000"/>
          <w:sz w:val="28"/>
        </w:rPr>
        <w:t xml:space="preserve">5 </w:t>
      </w:r>
      <w:r w:rsidRPr="00B01B4D">
        <w:rPr>
          <w:rFonts w:asciiTheme="minorEastAsia" w:eastAsiaTheme="minorEastAsia" w:hAnsiTheme="minorEastAsia" w:cs="仿宋"/>
          <w:b/>
          <w:color w:val="000000"/>
          <w:sz w:val="28"/>
        </w:rPr>
        <w:t>金融机构环境风险管理流程</w:t>
      </w:r>
    </w:p>
    <w:p w:rsidR="00995B4C" w:rsidRPr="00B01B4D" w:rsidRDefault="00EA01BC">
      <w:pPr>
        <w:pStyle w:val="a3"/>
        <w:spacing w:before="156" w:afterAutospacing="1"/>
        <w:ind w:left="420" w:hanging="420"/>
        <w:rPr>
          <w:rFonts w:asciiTheme="minorEastAsia" w:eastAsiaTheme="minorEastAsia" w:hAnsiTheme="minorEastAsia"/>
        </w:rPr>
      </w:pPr>
      <w:r w:rsidRPr="00B01B4D">
        <w:rPr>
          <w:rFonts w:asciiTheme="minorEastAsia" w:eastAsiaTheme="minorEastAsia" w:hAnsiTheme="minorEastAsia" w:cs="仿宋"/>
          <w:b/>
          <w:color w:val="000000"/>
          <w:sz w:val="28"/>
        </w:rPr>
        <w:t xml:space="preserve">6 </w:t>
      </w:r>
      <w:r w:rsidRPr="00B01B4D">
        <w:rPr>
          <w:rFonts w:asciiTheme="minorEastAsia" w:eastAsiaTheme="minorEastAsia" w:hAnsiTheme="minorEastAsia" w:cs="仿宋"/>
          <w:b/>
          <w:color w:val="000000"/>
          <w:sz w:val="28"/>
        </w:rPr>
        <w:t>环境因素对金融机构的影响</w:t>
      </w:r>
    </w:p>
    <w:p w:rsidR="00995B4C" w:rsidRPr="00B01B4D" w:rsidRDefault="00EA01BC">
      <w:pPr>
        <w:pStyle w:val="a3"/>
        <w:spacing w:beforeAutospacing="1" w:afterAutospacing="1" w:line="360" w:lineRule="auto"/>
        <w:ind w:left="840"/>
        <w:rPr>
          <w:rFonts w:asciiTheme="minorEastAsia" w:eastAsiaTheme="minorEastAsia" w:hAnsiTheme="minorEastAsia"/>
        </w:rPr>
      </w:pPr>
      <w:r w:rsidRPr="00B01B4D">
        <w:rPr>
          <w:rFonts w:asciiTheme="minorEastAsia" w:eastAsiaTheme="minorEastAsia" w:hAnsiTheme="minorEastAsia" w:cs="仿宋"/>
          <w:color w:val="000000"/>
          <w:sz w:val="28"/>
        </w:rPr>
        <w:t xml:space="preserve">6.1 </w:t>
      </w:r>
      <w:r w:rsidRPr="00B01B4D">
        <w:rPr>
          <w:rFonts w:asciiTheme="minorEastAsia" w:eastAsiaTheme="minorEastAsia" w:hAnsiTheme="minorEastAsia" w:cs="仿宋"/>
          <w:color w:val="000000"/>
          <w:sz w:val="28"/>
        </w:rPr>
        <w:t>金融机构环境风险和机遇</w:t>
      </w:r>
    </w:p>
    <w:p w:rsidR="00995B4C" w:rsidRPr="00B01B4D" w:rsidRDefault="00EA01BC">
      <w:pPr>
        <w:pStyle w:val="a3"/>
        <w:spacing w:beforeAutospacing="1" w:afterAutospacing="1" w:line="360" w:lineRule="auto"/>
        <w:ind w:left="840"/>
        <w:rPr>
          <w:rFonts w:asciiTheme="minorEastAsia" w:eastAsiaTheme="minorEastAsia" w:hAnsiTheme="minorEastAsia"/>
        </w:rPr>
      </w:pPr>
      <w:r w:rsidRPr="00B01B4D">
        <w:rPr>
          <w:rFonts w:asciiTheme="minorEastAsia" w:eastAsiaTheme="minorEastAsia" w:hAnsiTheme="minorEastAsia" w:cs="仿宋"/>
          <w:color w:val="000000"/>
          <w:sz w:val="28"/>
        </w:rPr>
        <w:t xml:space="preserve">6.2 </w:t>
      </w:r>
      <w:r w:rsidRPr="00B01B4D">
        <w:rPr>
          <w:rFonts w:asciiTheme="minorEastAsia" w:eastAsiaTheme="minorEastAsia" w:hAnsiTheme="minorEastAsia" w:cs="仿宋"/>
          <w:color w:val="000000"/>
          <w:sz w:val="28"/>
        </w:rPr>
        <w:t>金融机构环境风险量化分析</w:t>
      </w:r>
    </w:p>
    <w:p w:rsidR="00995B4C" w:rsidRPr="00B01B4D" w:rsidRDefault="00EA01BC">
      <w:pPr>
        <w:pStyle w:val="a3"/>
        <w:spacing w:before="156" w:afterAutospacing="1"/>
        <w:ind w:left="420" w:hanging="420"/>
        <w:rPr>
          <w:rFonts w:asciiTheme="minorEastAsia" w:eastAsiaTheme="minorEastAsia" w:hAnsiTheme="minorEastAsia"/>
        </w:rPr>
      </w:pPr>
      <w:r w:rsidRPr="00B01B4D">
        <w:rPr>
          <w:rFonts w:asciiTheme="minorEastAsia" w:eastAsiaTheme="minorEastAsia" w:hAnsiTheme="minorEastAsia" w:cs="仿宋"/>
          <w:b/>
          <w:color w:val="000000"/>
          <w:sz w:val="28"/>
        </w:rPr>
        <w:t xml:space="preserve">7 </w:t>
      </w:r>
      <w:r w:rsidRPr="00B01B4D">
        <w:rPr>
          <w:rFonts w:asciiTheme="minorEastAsia" w:eastAsiaTheme="minorEastAsia" w:hAnsiTheme="minorEastAsia" w:cs="仿宋"/>
          <w:b/>
          <w:color w:val="000000"/>
          <w:sz w:val="28"/>
        </w:rPr>
        <w:t>金融机构投融资活动的环境影响</w:t>
      </w:r>
    </w:p>
    <w:p w:rsidR="00995B4C" w:rsidRPr="00B01B4D" w:rsidRDefault="00EA01BC">
      <w:pPr>
        <w:pStyle w:val="a3"/>
        <w:spacing w:beforeAutospacing="1" w:afterAutospacing="1" w:line="360" w:lineRule="auto"/>
        <w:ind w:left="840"/>
        <w:rPr>
          <w:rFonts w:asciiTheme="minorEastAsia" w:eastAsiaTheme="minorEastAsia" w:hAnsiTheme="minorEastAsia"/>
        </w:rPr>
      </w:pPr>
      <w:r w:rsidRPr="00B01B4D">
        <w:rPr>
          <w:rFonts w:asciiTheme="minorEastAsia" w:eastAsiaTheme="minorEastAsia" w:hAnsiTheme="minorEastAsia" w:cs="仿宋"/>
          <w:color w:val="000000"/>
          <w:sz w:val="28"/>
        </w:rPr>
        <w:t xml:space="preserve">7.1 </w:t>
      </w:r>
      <w:r w:rsidRPr="00B01B4D">
        <w:rPr>
          <w:rFonts w:asciiTheme="minorEastAsia" w:eastAsiaTheme="minorEastAsia" w:hAnsiTheme="minorEastAsia" w:cs="仿宋"/>
          <w:color w:val="000000"/>
          <w:sz w:val="28"/>
        </w:rPr>
        <w:t>金融机构投融资所产生的环境影响</w:t>
      </w:r>
    </w:p>
    <w:p w:rsidR="00995B4C" w:rsidRPr="00B01B4D" w:rsidRDefault="00EA01BC">
      <w:pPr>
        <w:pStyle w:val="a3"/>
        <w:spacing w:beforeAutospacing="1" w:afterAutospacing="1" w:line="360" w:lineRule="auto"/>
        <w:ind w:left="840"/>
        <w:rPr>
          <w:rFonts w:asciiTheme="minorEastAsia" w:eastAsiaTheme="minorEastAsia" w:hAnsiTheme="minorEastAsia"/>
        </w:rPr>
      </w:pPr>
      <w:r w:rsidRPr="00B01B4D">
        <w:rPr>
          <w:rFonts w:asciiTheme="minorEastAsia" w:eastAsiaTheme="minorEastAsia" w:hAnsiTheme="minorEastAsia" w:cs="仿宋"/>
          <w:color w:val="000000"/>
          <w:sz w:val="28"/>
        </w:rPr>
        <w:t xml:space="preserve">7.2 </w:t>
      </w:r>
      <w:r w:rsidRPr="00B01B4D">
        <w:rPr>
          <w:rFonts w:asciiTheme="minorEastAsia" w:eastAsiaTheme="minorEastAsia" w:hAnsiTheme="minorEastAsia" w:cs="仿宋"/>
          <w:color w:val="000000"/>
          <w:sz w:val="28"/>
        </w:rPr>
        <w:t>环境风险对金融机构投融资影响的测算与表达</w:t>
      </w:r>
    </w:p>
    <w:p w:rsidR="00995B4C" w:rsidRPr="00B01B4D" w:rsidRDefault="00EA01BC">
      <w:pPr>
        <w:pStyle w:val="a3"/>
        <w:spacing w:before="156" w:afterAutospacing="1"/>
        <w:ind w:left="420" w:hanging="420"/>
        <w:rPr>
          <w:rFonts w:asciiTheme="minorEastAsia" w:eastAsiaTheme="minorEastAsia" w:hAnsiTheme="minorEastAsia"/>
        </w:rPr>
      </w:pPr>
      <w:r w:rsidRPr="00B01B4D">
        <w:rPr>
          <w:rFonts w:asciiTheme="minorEastAsia" w:eastAsiaTheme="minorEastAsia" w:hAnsiTheme="minorEastAsia" w:cs="仿宋"/>
          <w:b/>
          <w:color w:val="000000"/>
          <w:sz w:val="28"/>
        </w:rPr>
        <w:t xml:space="preserve">8 </w:t>
      </w:r>
      <w:r w:rsidRPr="00B01B4D">
        <w:rPr>
          <w:rFonts w:asciiTheme="minorEastAsia" w:eastAsiaTheme="minorEastAsia" w:hAnsiTheme="minorEastAsia" w:cs="仿宋"/>
          <w:b/>
          <w:color w:val="000000"/>
          <w:sz w:val="28"/>
        </w:rPr>
        <w:t>金融机构经营活动的环境影响</w:t>
      </w:r>
    </w:p>
    <w:p w:rsidR="00995B4C" w:rsidRPr="00B01B4D" w:rsidRDefault="00EA01BC">
      <w:pPr>
        <w:pStyle w:val="a3"/>
        <w:spacing w:beforeAutospacing="1" w:afterAutospacing="1" w:line="360" w:lineRule="auto"/>
        <w:ind w:left="840"/>
        <w:rPr>
          <w:rFonts w:asciiTheme="minorEastAsia" w:eastAsiaTheme="minorEastAsia" w:hAnsiTheme="minorEastAsia"/>
        </w:rPr>
      </w:pPr>
      <w:r w:rsidRPr="00B01B4D">
        <w:rPr>
          <w:rFonts w:asciiTheme="minorEastAsia" w:eastAsiaTheme="minorEastAsia" w:hAnsiTheme="minorEastAsia" w:cs="仿宋"/>
          <w:color w:val="000000"/>
          <w:sz w:val="28"/>
        </w:rPr>
        <w:t xml:space="preserve">8.1 </w:t>
      </w:r>
      <w:r w:rsidRPr="00B01B4D">
        <w:rPr>
          <w:rFonts w:asciiTheme="minorEastAsia" w:eastAsiaTheme="minorEastAsia" w:hAnsiTheme="minorEastAsia" w:cs="仿宋"/>
          <w:color w:val="000000"/>
          <w:sz w:val="28"/>
        </w:rPr>
        <w:t>金融机构经营活动产生的直接温室气体排放和自然资源消耗</w:t>
      </w:r>
    </w:p>
    <w:p w:rsidR="00995B4C" w:rsidRPr="00B01B4D" w:rsidRDefault="00EA01BC">
      <w:pPr>
        <w:pStyle w:val="a3"/>
        <w:spacing w:beforeAutospacing="1" w:afterAutospacing="1" w:line="360" w:lineRule="auto"/>
        <w:ind w:left="840"/>
        <w:rPr>
          <w:rFonts w:asciiTheme="minorEastAsia" w:eastAsiaTheme="minorEastAsia" w:hAnsiTheme="minorEastAsia"/>
        </w:rPr>
      </w:pPr>
      <w:r w:rsidRPr="00B01B4D">
        <w:rPr>
          <w:rFonts w:asciiTheme="minorEastAsia" w:eastAsiaTheme="minorEastAsia" w:hAnsiTheme="minorEastAsia" w:cs="仿宋"/>
          <w:color w:val="000000"/>
          <w:sz w:val="28"/>
        </w:rPr>
        <w:t xml:space="preserve">8.2 </w:t>
      </w:r>
      <w:r w:rsidRPr="00B01B4D">
        <w:rPr>
          <w:rFonts w:asciiTheme="minorEastAsia" w:eastAsiaTheme="minorEastAsia" w:hAnsiTheme="minorEastAsia" w:cs="仿宋"/>
          <w:color w:val="000000"/>
          <w:sz w:val="28"/>
        </w:rPr>
        <w:t>金融机构采购的产品或服务所产生的间接温室气体排放和间接自然资源消耗</w:t>
      </w:r>
    </w:p>
    <w:p w:rsidR="00995B4C" w:rsidRPr="00B01B4D" w:rsidRDefault="00EA01BC">
      <w:pPr>
        <w:pStyle w:val="a3"/>
        <w:spacing w:beforeAutospacing="1" w:afterAutospacing="1" w:line="360" w:lineRule="auto"/>
        <w:ind w:left="840"/>
        <w:rPr>
          <w:rFonts w:asciiTheme="minorEastAsia" w:eastAsiaTheme="minorEastAsia" w:hAnsiTheme="minorEastAsia"/>
        </w:rPr>
      </w:pPr>
      <w:r w:rsidRPr="00B01B4D">
        <w:rPr>
          <w:rFonts w:asciiTheme="minorEastAsia" w:eastAsiaTheme="minorEastAsia" w:hAnsiTheme="minorEastAsia" w:cs="仿宋"/>
          <w:color w:val="000000"/>
          <w:sz w:val="28"/>
        </w:rPr>
        <w:t xml:space="preserve">8.3 </w:t>
      </w:r>
      <w:r w:rsidRPr="00B01B4D">
        <w:rPr>
          <w:rFonts w:asciiTheme="minorEastAsia" w:eastAsiaTheme="minorEastAsia" w:hAnsiTheme="minorEastAsia" w:cs="仿宋"/>
          <w:color w:val="000000"/>
          <w:sz w:val="28"/>
        </w:rPr>
        <w:t>金融机构采取环保措施所产生的环境效益</w:t>
      </w:r>
    </w:p>
    <w:p w:rsidR="00995B4C" w:rsidRPr="00B01B4D" w:rsidRDefault="00EA01BC">
      <w:pPr>
        <w:pStyle w:val="a3"/>
        <w:spacing w:beforeAutospacing="1" w:afterAutospacing="1" w:line="360" w:lineRule="auto"/>
        <w:ind w:left="840"/>
        <w:rPr>
          <w:rFonts w:asciiTheme="minorEastAsia" w:eastAsiaTheme="minorEastAsia" w:hAnsiTheme="minorEastAsia"/>
        </w:rPr>
      </w:pPr>
      <w:r w:rsidRPr="00B01B4D">
        <w:rPr>
          <w:rFonts w:asciiTheme="minorEastAsia" w:eastAsiaTheme="minorEastAsia" w:hAnsiTheme="minorEastAsia" w:cs="仿宋"/>
          <w:color w:val="000000"/>
          <w:sz w:val="28"/>
        </w:rPr>
        <w:t xml:space="preserve">8.4 </w:t>
      </w:r>
      <w:r w:rsidRPr="00B01B4D">
        <w:rPr>
          <w:rFonts w:asciiTheme="minorEastAsia" w:eastAsiaTheme="minorEastAsia" w:hAnsiTheme="minorEastAsia" w:cs="仿宋"/>
          <w:color w:val="000000"/>
          <w:sz w:val="28"/>
        </w:rPr>
        <w:t>经营活动环境影响的量化测算</w:t>
      </w:r>
    </w:p>
    <w:p w:rsidR="00995B4C" w:rsidRPr="00B01B4D" w:rsidRDefault="00EA01BC">
      <w:pPr>
        <w:pStyle w:val="a3"/>
        <w:spacing w:before="156" w:afterAutospacing="1"/>
        <w:ind w:left="420" w:hanging="420"/>
        <w:rPr>
          <w:rFonts w:asciiTheme="minorEastAsia" w:eastAsiaTheme="minorEastAsia" w:hAnsiTheme="minorEastAsia"/>
        </w:rPr>
      </w:pPr>
      <w:r w:rsidRPr="00B01B4D">
        <w:rPr>
          <w:rFonts w:asciiTheme="minorEastAsia" w:eastAsiaTheme="minorEastAsia" w:hAnsiTheme="minorEastAsia" w:cs="仿宋"/>
          <w:b/>
          <w:color w:val="000000"/>
          <w:sz w:val="28"/>
        </w:rPr>
        <w:t xml:space="preserve">9 </w:t>
      </w:r>
      <w:r w:rsidRPr="00B01B4D">
        <w:rPr>
          <w:rFonts w:asciiTheme="minorEastAsia" w:eastAsiaTheme="minorEastAsia" w:hAnsiTheme="minorEastAsia" w:cs="仿宋"/>
          <w:b/>
          <w:color w:val="000000"/>
          <w:sz w:val="28"/>
        </w:rPr>
        <w:t>数据梳理、校验及保护</w:t>
      </w:r>
    </w:p>
    <w:p w:rsidR="00995B4C" w:rsidRPr="00B01B4D" w:rsidRDefault="00EA01BC">
      <w:pPr>
        <w:pStyle w:val="a3"/>
        <w:spacing w:before="156" w:afterAutospacing="1"/>
        <w:ind w:left="420" w:hanging="420"/>
        <w:rPr>
          <w:rFonts w:asciiTheme="minorEastAsia" w:eastAsiaTheme="minorEastAsia" w:hAnsiTheme="minorEastAsia"/>
        </w:rPr>
      </w:pPr>
      <w:r w:rsidRPr="00B01B4D">
        <w:rPr>
          <w:rFonts w:asciiTheme="minorEastAsia" w:eastAsiaTheme="minorEastAsia" w:hAnsiTheme="minorEastAsia" w:cs="仿宋"/>
          <w:b/>
          <w:color w:val="000000"/>
          <w:sz w:val="28"/>
        </w:rPr>
        <w:lastRenderedPageBreak/>
        <w:t xml:space="preserve">10 </w:t>
      </w:r>
      <w:r w:rsidRPr="00B01B4D">
        <w:rPr>
          <w:rFonts w:asciiTheme="minorEastAsia" w:eastAsiaTheme="minorEastAsia" w:hAnsiTheme="minorEastAsia" w:cs="仿宋"/>
          <w:b/>
          <w:color w:val="000000"/>
          <w:sz w:val="28"/>
        </w:rPr>
        <w:t>绿色金融创新及研究成果</w:t>
      </w:r>
    </w:p>
    <w:p w:rsidR="00995B4C" w:rsidRPr="00B01B4D" w:rsidRDefault="00EA01BC">
      <w:pPr>
        <w:pStyle w:val="a3"/>
        <w:spacing w:before="156" w:afterAutospacing="1"/>
        <w:ind w:left="420" w:hanging="420"/>
        <w:rPr>
          <w:rFonts w:asciiTheme="minorEastAsia" w:eastAsiaTheme="minorEastAsia" w:hAnsiTheme="minorEastAsia"/>
        </w:rPr>
      </w:pPr>
      <w:r w:rsidRPr="00B01B4D">
        <w:rPr>
          <w:rFonts w:asciiTheme="minorEastAsia" w:eastAsiaTheme="minorEastAsia" w:hAnsiTheme="minorEastAsia" w:cs="仿宋"/>
          <w:b/>
          <w:color w:val="000000"/>
          <w:sz w:val="28"/>
        </w:rPr>
        <w:t xml:space="preserve">11 </w:t>
      </w:r>
      <w:r w:rsidRPr="00B01B4D">
        <w:rPr>
          <w:rFonts w:asciiTheme="minorEastAsia" w:eastAsiaTheme="minorEastAsia" w:hAnsiTheme="minorEastAsia" w:cs="仿宋"/>
          <w:b/>
          <w:color w:val="000000"/>
          <w:sz w:val="28"/>
        </w:rPr>
        <w:t>其他环境相关信息</w:t>
      </w:r>
    </w:p>
    <w:p w:rsidR="00995B4C" w:rsidRPr="00B01B4D" w:rsidRDefault="00EA01BC">
      <w:pPr>
        <w:pStyle w:val="a3"/>
        <w:spacing w:beforeAutospacing="1" w:afterAutospacing="1"/>
        <w:rPr>
          <w:rFonts w:asciiTheme="minorEastAsia" w:eastAsiaTheme="minorEastAsia" w:hAnsiTheme="minorEastAsia"/>
        </w:rPr>
      </w:pPr>
      <w:r w:rsidRPr="00B01B4D">
        <w:rPr>
          <w:rFonts w:asciiTheme="minorEastAsia" w:eastAsiaTheme="minorEastAsia" w:hAnsiTheme="minorEastAsia"/>
        </w:rPr>
        <w:br w:type="page"/>
      </w:r>
    </w:p>
    <w:p w:rsidR="00995B4C" w:rsidRPr="00B01B4D" w:rsidRDefault="00EA01BC">
      <w:pPr>
        <w:pStyle w:val="1"/>
        <w:spacing w:beforeAutospacing="1" w:afterAutospacing="1"/>
        <w:rPr>
          <w:rFonts w:asciiTheme="minorEastAsia" w:eastAsiaTheme="minorEastAsia" w:hAnsiTheme="minorEastAsia"/>
        </w:rPr>
      </w:pPr>
      <w:r w:rsidRPr="00B01B4D">
        <w:rPr>
          <w:rFonts w:asciiTheme="minorEastAsia" w:eastAsiaTheme="minorEastAsia" w:hAnsiTheme="minorEastAsia" w:cs="仿宋"/>
          <w:sz w:val="44"/>
        </w:rPr>
        <w:lastRenderedPageBreak/>
        <w:t xml:space="preserve">1 </w:t>
      </w:r>
      <w:r w:rsidRPr="00B01B4D">
        <w:rPr>
          <w:rFonts w:asciiTheme="minorEastAsia" w:eastAsiaTheme="minorEastAsia" w:hAnsiTheme="minorEastAsia" w:cs="仿宋"/>
          <w:sz w:val="44"/>
        </w:rPr>
        <w:t>年度概况</w:t>
      </w:r>
    </w:p>
    <w:p w:rsidR="00995B4C" w:rsidRPr="00B01B4D" w:rsidRDefault="00995B4C">
      <w:pPr>
        <w:pStyle w:val="a3"/>
        <w:spacing w:line="360" w:lineRule="auto"/>
        <w:ind w:left="840"/>
        <w:rPr>
          <w:rFonts w:asciiTheme="minorEastAsia" w:eastAsiaTheme="minorEastAsia" w:hAnsiTheme="minorEastAsia"/>
        </w:rPr>
      </w:pPr>
    </w:p>
    <w:p w:rsidR="00995B4C" w:rsidRPr="00B01B4D" w:rsidRDefault="00EA01BC">
      <w:pPr>
        <w:pStyle w:val="a3"/>
        <w:spacing w:afterAutospacing="1" w:line="360" w:lineRule="auto"/>
        <w:ind w:right="1245"/>
        <w:rPr>
          <w:rFonts w:asciiTheme="minorEastAsia" w:eastAsiaTheme="minorEastAsia" w:hAnsiTheme="minorEastAsia"/>
        </w:rPr>
      </w:pPr>
      <w:r w:rsidRPr="00B01B4D">
        <w:rPr>
          <w:rFonts w:asciiTheme="minorEastAsia" w:eastAsiaTheme="minorEastAsia" w:hAnsiTheme="minorEastAsia" w:cs="楷体"/>
          <w:sz w:val="32"/>
        </w:rPr>
        <w:t xml:space="preserve">1.1 </w:t>
      </w:r>
      <w:r w:rsidRPr="00B01B4D">
        <w:rPr>
          <w:rFonts w:asciiTheme="minorEastAsia" w:eastAsiaTheme="minorEastAsia" w:hAnsiTheme="minorEastAsia" w:cs="楷体"/>
          <w:sz w:val="32"/>
        </w:rPr>
        <w:t>总体概况</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我行自成立以来，始终坚持</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立足云和、服务三农、服务中小微企业</w:t>
      </w:r>
      <w:r w:rsidRPr="00B01B4D">
        <w:rPr>
          <w:rFonts w:asciiTheme="minorEastAsia" w:eastAsiaTheme="minorEastAsia" w:hAnsiTheme="minorEastAsia" w:cs="楷体"/>
          <w:sz w:val="29"/>
        </w:rPr>
        <w:t xml:space="preserve"> ”</w:t>
      </w:r>
      <w:r w:rsidRPr="00B01B4D">
        <w:rPr>
          <w:rFonts w:asciiTheme="minorEastAsia" w:eastAsiaTheme="minorEastAsia" w:hAnsiTheme="minorEastAsia" w:cs="楷体"/>
          <w:sz w:val="29"/>
        </w:rPr>
        <w:t>的市场定位，以支持</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三农</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和发展地方经济为己任，以打造合规、高效、精品的银行为理念，力求为当地农民、农业、农村经济和中小企业提供最真诚、最便捷、最优质、最专业的金融服务。</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截至</w:t>
      </w:r>
      <w:r w:rsidRPr="00B01B4D">
        <w:rPr>
          <w:rFonts w:asciiTheme="minorEastAsia" w:eastAsiaTheme="minorEastAsia" w:hAnsiTheme="minorEastAsia" w:cs="楷体"/>
          <w:sz w:val="29"/>
        </w:rPr>
        <w:t>2023</w:t>
      </w:r>
      <w:r w:rsidRPr="00B01B4D">
        <w:rPr>
          <w:rFonts w:asciiTheme="minorEastAsia" w:eastAsiaTheme="minorEastAsia" w:hAnsiTheme="minorEastAsia" w:cs="楷体"/>
          <w:sz w:val="29"/>
        </w:rPr>
        <w:t>年末，我行存款余额</w:t>
      </w:r>
      <w:r w:rsidRPr="00B01B4D">
        <w:rPr>
          <w:rFonts w:asciiTheme="minorEastAsia" w:eastAsiaTheme="minorEastAsia" w:hAnsiTheme="minorEastAsia" w:cs="楷体"/>
          <w:sz w:val="29"/>
        </w:rPr>
        <w:t>88889.39</w:t>
      </w:r>
      <w:r w:rsidRPr="00B01B4D">
        <w:rPr>
          <w:rFonts w:asciiTheme="minorEastAsia" w:eastAsiaTheme="minorEastAsia" w:hAnsiTheme="minorEastAsia" w:cs="楷体"/>
          <w:sz w:val="29"/>
        </w:rPr>
        <w:t>万元，较年初增加</w:t>
      </w:r>
      <w:r w:rsidRPr="00B01B4D">
        <w:rPr>
          <w:rFonts w:asciiTheme="minorEastAsia" w:eastAsiaTheme="minorEastAsia" w:hAnsiTheme="minorEastAsia" w:cs="楷体"/>
          <w:sz w:val="29"/>
        </w:rPr>
        <w:t>7703.14</w:t>
      </w:r>
      <w:r w:rsidRPr="00B01B4D">
        <w:rPr>
          <w:rFonts w:asciiTheme="minorEastAsia" w:eastAsiaTheme="minorEastAsia" w:hAnsiTheme="minorEastAsia" w:cs="楷体"/>
          <w:sz w:val="29"/>
        </w:rPr>
        <w:t>万元，增幅</w:t>
      </w:r>
      <w:r w:rsidRPr="00B01B4D">
        <w:rPr>
          <w:rFonts w:asciiTheme="minorEastAsia" w:eastAsiaTheme="minorEastAsia" w:hAnsiTheme="minorEastAsia" w:cs="楷体"/>
          <w:sz w:val="29"/>
        </w:rPr>
        <w:t>9.49%</w:t>
      </w:r>
      <w:r w:rsidRPr="00B01B4D">
        <w:rPr>
          <w:rFonts w:asciiTheme="minorEastAsia" w:eastAsiaTheme="minorEastAsia" w:hAnsiTheme="minorEastAsia" w:cs="楷体"/>
          <w:sz w:val="29"/>
        </w:rPr>
        <w:t>；贷款余额</w:t>
      </w:r>
      <w:r w:rsidRPr="00B01B4D">
        <w:rPr>
          <w:rFonts w:asciiTheme="minorEastAsia" w:eastAsiaTheme="minorEastAsia" w:hAnsiTheme="minorEastAsia" w:cs="楷体"/>
          <w:sz w:val="29"/>
        </w:rPr>
        <w:t>104254.69</w:t>
      </w:r>
      <w:r w:rsidRPr="00B01B4D">
        <w:rPr>
          <w:rFonts w:asciiTheme="minorEastAsia" w:eastAsiaTheme="minorEastAsia" w:hAnsiTheme="minorEastAsia" w:cs="楷体"/>
          <w:sz w:val="29"/>
        </w:rPr>
        <w:t>万元，较年初增加</w:t>
      </w:r>
      <w:r w:rsidRPr="00B01B4D">
        <w:rPr>
          <w:rFonts w:asciiTheme="minorEastAsia" w:eastAsiaTheme="minorEastAsia" w:hAnsiTheme="minorEastAsia" w:cs="楷体"/>
          <w:sz w:val="29"/>
        </w:rPr>
        <w:t>15956.27</w:t>
      </w:r>
      <w:r w:rsidRPr="00B01B4D">
        <w:rPr>
          <w:rFonts w:asciiTheme="minorEastAsia" w:eastAsiaTheme="minorEastAsia" w:hAnsiTheme="minorEastAsia" w:cs="楷体"/>
          <w:sz w:val="29"/>
        </w:rPr>
        <w:t>万元，增幅</w:t>
      </w:r>
      <w:r w:rsidRPr="00B01B4D">
        <w:rPr>
          <w:rFonts w:asciiTheme="minorEastAsia" w:eastAsiaTheme="minorEastAsia" w:hAnsiTheme="minorEastAsia" w:cs="楷体"/>
          <w:sz w:val="29"/>
        </w:rPr>
        <w:t>18.07%;</w:t>
      </w:r>
      <w:r w:rsidRPr="00B01B4D">
        <w:rPr>
          <w:rFonts w:asciiTheme="minorEastAsia" w:eastAsiaTheme="minorEastAsia" w:hAnsiTheme="minorEastAsia" w:cs="楷体"/>
          <w:sz w:val="29"/>
        </w:rPr>
        <w:t>五级不良余额为</w:t>
      </w:r>
      <w:r w:rsidRPr="00B01B4D">
        <w:rPr>
          <w:rFonts w:asciiTheme="minorEastAsia" w:eastAsiaTheme="minorEastAsia" w:hAnsiTheme="minorEastAsia" w:cs="楷体"/>
          <w:sz w:val="29"/>
        </w:rPr>
        <w:t>849.06</w:t>
      </w:r>
      <w:r w:rsidRPr="00B01B4D">
        <w:rPr>
          <w:rFonts w:asciiTheme="minorEastAsia" w:eastAsiaTheme="minorEastAsia" w:hAnsiTheme="minorEastAsia" w:cs="楷体"/>
          <w:sz w:val="29"/>
        </w:rPr>
        <w:t>万元，较年初减少</w:t>
      </w:r>
      <w:r w:rsidRPr="00B01B4D">
        <w:rPr>
          <w:rFonts w:asciiTheme="minorEastAsia" w:eastAsiaTheme="minorEastAsia" w:hAnsiTheme="minorEastAsia" w:cs="楷体"/>
          <w:sz w:val="29"/>
        </w:rPr>
        <w:t>388.42</w:t>
      </w:r>
      <w:r w:rsidRPr="00B01B4D">
        <w:rPr>
          <w:rFonts w:asciiTheme="minorEastAsia" w:eastAsiaTheme="minorEastAsia" w:hAnsiTheme="minorEastAsia" w:cs="楷体"/>
          <w:sz w:val="29"/>
        </w:rPr>
        <w:t>万元，贷款不良率为</w:t>
      </w:r>
      <w:r w:rsidRPr="00B01B4D">
        <w:rPr>
          <w:rFonts w:asciiTheme="minorEastAsia" w:eastAsiaTheme="minorEastAsia" w:hAnsiTheme="minorEastAsia" w:cs="楷体"/>
          <w:sz w:val="29"/>
        </w:rPr>
        <w:t>0.81%</w:t>
      </w:r>
      <w:r w:rsidRPr="00B01B4D">
        <w:rPr>
          <w:rFonts w:asciiTheme="minorEastAsia" w:eastAsiaTheme="minorEastAsia" w:hAnsiTheme="minorEastAsia" w:cs="楷体"/>
          <w:sz w:val="29"/>
        </w:rPr>
        <w:t>，较年初下降</w:t>
      </w:r>
      <w:r w:rsidRPr="00B01B4D">
        <w:rPr>
          <w:rFonts w:asciiTheme="minorEastAsia" w:eastAsiaTheme="minorEastAsia" w:hAnsiTheme="minorEastAsia" w:cs="楷体"/>
          <w:sz w:val="29"/>
        </w:rPr>
        <w:t>0.59</w:t>
      </w:r>
      <w:r w:rsidRPr="00B01B4D">
        <w:rPr>
          <w:rFonts w:asciiTheme="minorEastAsia" w:eastAsiaTheme="minorEastAsia" w:hAnsiTheme="minorEastAsia" w:cs="楷体"/>
          <w:sz w:val="29"/>
        </w:rPr>
        <w:t>个百分点。</w:t>
      </w:r>
    </w:p>
    <w:p w:rsidR="00995B4C" w:rsidRPr="00B01B4D" w:rsidRDefault="00EA01BC">
      <w:pPr>
        <w:pStyle w:val="a3"/>
        <w:spacing w:afterAutospacing="1" w:line="360" w:lineRule="auto"/>
        <w:ind w:right="1245"/>
        <w:rPr>
          <w:rFonts w:asciiTheme="minorEastAsia" w:eastAsiaTheme="minorEastAsia" w:hAnsiTheme="minorEastAsia"/>
        </w:rPr>
      </w:pPr>
      <w:r w:rsidRPr="00B01B4D">
        <w:rPr>
          <w:rFonts w:asciiTheme="minorEastAsia" w:eastAsiaTheme="minorEastAsia" w:hAnsiTheme="minorEastAsia" w:cs="楷体"/>
          <w:sz w:val="32"/>
        </w:rPr>
        <w:t xml:space="preserve">1.2 </w:t>
      </w:r>
      <w:r w:rsidRPr="00B01B4D">
        <w:rPr>
          <w:rFonts w:asciiTheme="minorEastAsia" w:eastAsiaTheme="minorEastAsia" w:hAnsiTheme="minorEastAsia" w:cs="楷体"/>
          <w:sz w:val="32"/>
        </w:rPr>
        <w:t>关键成果绩效</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云和联合村镇银行积极</w:t>
      </w:r>
      <w:r w:rsidRPr="00B01B4D">
        <w:rPr>
          <w:rFonts w:asciiTheme="minorEastAsia" w:eastAsiaTheme="minorEastAsia" w:hAnsiTheme="minorEastAsia" w:cs="楷体"/>
          <w:sz w:val="29"/>
        </w:rPr>
        <w:t>响应号召，在人行云和县支行、县发展改革局、当地政府的指导下，利用当地村庄环境优美，生态资源丰富这一得天独厚的优势，立足大数据信用信息采集与应用，探索出了一套与当地绿色生态息息相关的信用农户培育模式</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云和生态信用农户培育模式。该套培养模式就</w:t>
      </w:r>
      <w:r w:rsidRPr="00B01B4D">
        <w:rPr>
          <w:rFonts w:asciiTheme="minorEastAsia" w:eastAsiaTheme="minorEastAsia" w:hAnsiTheme="minorEastAsia" w:cs="楷体"/>
          <w:sz w:val="29"/>
        </w:rPr>
        <w:t xml:space="preserve"> </w:t>
      </w:r>
      <w:r w:rsidRPr="00B01B4D">
        <w:rPr>
          <w:rFonts w:asciiTheme="minorEastAsia" w:eastAsiaTheme="minorEastAsia" w:hAnsiTheme="minorEastAsia" w:cs="楷体"/>
          <w:sz w:val="29"/>
        </w:rPr>
        <w:t>是生态保护与经济发展共赢的结果。本行主要做法为：</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（一）制定生态信用农户培育标准。联合发展改革部门、银行、乡镇（街道）研究制定生态信用农户培育指标，涵盖金融信用及生态信用信息，主要包括：丽水市农户信用等级分值</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丽水绿谷分值</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农户生态</w:t>
      </w:r>
      <w:r w:rsidRPr="00B01B4D">
        <w:rPr>
          <w:rFonts w:asciiTheme="minorEastAsia" w:eastAsiaTheme="minorEastAsia" w:hAnsiTheme="minorEastAsia" w:cs="楷体"/>
          <w:sz w:val="29"/>
        </w:rPr>
        <w:t>GEP</w:t>
      </w:r>
      <w:r w:rsidRPr="00B01B4D">
        <w:rPr>
          <w:rFonts w:asciiTheme="minorEastAsia" w:eastAsiaTheme="minorEastAsia" w:hAnsiTheme="minorEastAsia" w:cs="楷体"/>
          <w:sz w:val="29"/>
        </w:rPr>
        <w:t>价值分值</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农户生态行为分值。以</w:t>
      </w:r>
      <w:r w:rsidRPr="00B01B4D">
        <w:rPr>
          <w:rFonts w:asciiTheme="minorEastAsia" w:eastAsiaTheme="minorEastAsia" w:hAnsiTheme="minorEastAsia" w:cs="楷体"/>
          <w:sz w:val="29"/>
        </w:rPr>
        <w:t>此为基础构建百分制评分模型，</w:t>
      </w:r>
      <w:r w:rsidRPr="00B01B4D">
        <w:rPr>
          <w:rFonts w:asciiTheme="minorEastAsia" w:eastAsiaTheme="minorEastAsia" w:hAnsiTheme="minorEastAsia" w:cs="楷体"/>
          <w:sz w:val="29"/>
        </w:rPr>
        <w:lastRenderedPageBreak/>
        <w:t>科学计算农户可得到的生态分值，并且通过生态分值作为重要因素客观计算授信额度，有力支持农业农村发展。</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（二）建立全市首个村级</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乡村振兴金融服务站</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2020</w:t>
      </w:r>
      <w:r w:rsidRPr="00B01B4D">
        <w:rPr>
          <w:rFonts w:asciiTheme="minorEastAsia" w:eastAsiaTheme="minorEastAsia" w:hAnsiTheme="minorEastAsia" w:cs="楷体"/>
          <w:sz w:val="29"/>
        </w:rPr>
        <w:t>年</w:t>
      </w:r>
      <w:r w:rsidRPr="00B01B4D">
        <w:rPr>
          <w:rFonts w:asciiTheme="minorEastAsia" w:eastAsiaTheme="minorEastAsia" w:hAnsiTheme="minorEastAsia" w:cs="楷体"/>
          <w:sz w:val="29"/>
        </w:rPr>
        <w:t>8</w:t>
      </w:r>
      <w:r w:rsidRPr="00B01B4D">
        <w:rPr>
          <w:rFonts w:asciiTheme="minorEastAsia" w:eastAsiaTheme="minorEastAsia" w:hAnsiTheme="minorEastAsia" w:cs="楷体"/>
          <w:sz w:val="29"/>
        </w:rPr>
        <w:t>月本行在崇头镇坑根村建立全市首个村级</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乡村振兴金融服务站</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，作为丽水市金融服务站的</w:t>
      </w:r>
      <w:r w:rsidRPr="00B01B4D">
        <w:rPr>
          <w:rFonts w:asciiTheme="minorEastAsia" w:eastAsiaTheme="minorEastAsia" w:hAnsiTheme="minorEastAsia" w:cs="楷体"/>
          <w:sz w:val="29"/>
        </w:rPr>
        <w:t>3.0</w:t>
      </w:r>
      <w:r w:rsidRPr="00B01B4D">
        <w:rPr>
          <w:rFonts w:asciiTheme="minorEastAsia" w:eastAsiaTheme="minorEastAsia" w:hAnsiTheme="minorEastAsia" w:cs="楷体"/>
          <w:sz w:val="29"/>
        </w:rPr>
        <w:t>版，该服务站配备了智能</w:t>
      </w:r>
      <w:r w:rsidRPr="00B01B4D">
        <w:rPr>
          <w:rFonts w:asciiTheme="minorEastAsia" w:eastAsiaTheme="minorEastAsia" w:hAnsiTheme="minorEastAsia" w:cs="楷体"/>
          <w:sz w:val="29"/>
        </w:rPr>
        <w:t>POS</w:t>
      </w:r>
      <w:r w:rsidRPr="00B01B4D">
        <w:rPr>
          <w:rFonts w:asciiTheme="minorEastAsia" w:eastAsiaTheme="minorEastAsia" w:hAnsiTheme="minorEastAsia" w:cs="楷体"/>
          <w:sz w:val="29"/>
        </w:rPr>
        <w:t>机、移动终端等先进服务设备，可实现取款、查询、转账、小面额兑换等基础金融服务。同时，服务站聘请了专职乡村振兴金融联络员，为农户生态行为进行日常管理。并推出特色信贷产品</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两山信农贷</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，通过丽水市农户信用等级分值</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丽水绿谷分值</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农户生态</w:t>
      </w:r>
      <w:r w:rsidRPr="00B01B4D">
        <w:rPr>
          <w:rFonts w:asciiTheme="minorEastAsia" w:eastAsiaTheme="minorEastAsia" w:hAnsiTheme="minorEastAsia" w:cs="楷体"/>
          <w:sz w:val="29"/>
        </w:rPr>
        <w:t>GEP</w:t>
      </w:r>
      <w:r w:rsidRPr="00B01B4D">
        <w:rPr>
          <w:rFonts w:asciiTheme="minorEastAsia" w:eastAsiaTheme="minorEastAsia" w:hAnsiTheme="minorEastAsia" w:cs="楷体"/>
          <w:sz w:val="29"/>
        </w:rPr>
        <w:t>价值分值</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农户生态行为分值的培育模式。把农户生态信用转化为有经济效益和社会效益的功能，推进两山生态价值转换，铺就绿色发展生态路，让农民真正的把绿水青山变成金山绿山。截至</w:t>
      </w:r>
      <w:r w:rsidRPr="00B01B4D">
        <w:rPr>
          <w:rFonts w:asciiTheme="minorEastAsia" w:eastAsiaTheme="minorEastAsia" w:hAnsiTheme="minorEastAsia" w:cs="楷体"/>
          <w:sz w:val="29"/>
        </w:rPr>
        <w:t>2023</w:t>
      </w:r>
      <w:r w:rsidRPr="00B01B4D">
        <w:rPr>
          <w:rFonts w:asciiTheme="minorEastAsia" w:eastAsiaTheme="minorEastAsia" w:hAnsiTheme="minorEastAsia" w:cs="楷体"/>
          <w:sz w:val="29"/>
        </w:rPr>
        <w:t>年</w:t>
      </w:r>
      <w:r w:rsidRPr="00B01B4D">
        <w:rPr>
          <w:rFonts w:asciiTheme="minorEastAsia" w:eastAsiaTheme="minorEastAsia" w:hAnsiTheme="minorEastAsia" w:cs="楷体"/>
          <w:sz w:val="29"/>
        </w:rPr>
        <w:t>12</w:t>
      </w:r>
      <w:r w:rsidRPr="00B01B4D">
        <w:rPr>
          <w:rFonts w:asciiTheme="minorEastAsia" w:eastAsiaTheme="minorEastAsia" w:hAnsiTheme="minorEastAsia" w:cs="楷体"/>
          <w:sz w:val="29"/>
        </w:rPr>
        <w:t>月末，服务站已协助办理</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两山信农贷</w:t>
      </w:r>
      <w:r w:rsidRPr="00B01B4D">
        <w:rPr>
          <w:rFonts w:asciiTheme="minorEastAsia" w:eastAsiaTheme="minorEastAsia" w:hAnsiTheme="minorEastAsia" w:cs="楷体"/>
          <w:sz w:val="29"/>
        </w:rPr>
        <w:t>”1042</w:t>
      </w:r>
      <w:r w:rsidRPr="00B01B4D">
        <w:rPr>
          <w:rFonts w:asciiTheme="minorEastAsia" w:eastAsiaTheme="minorEastAsia" w:hAnsiTheme="minorEastAsia" w:cs="楷体"/>
          <w:sz w:val="29"/>
        </w:rPr>
        <w:t>笔，累计发放</w:t>
      </w:r>
      <w:r w:rsidRPr="00B01B4D">
        <w:rPr>
          <w:rFonts w:asciiTheme="minorEastAsia" w:eastAsiaTheme="minorEastAsia" w:hAnsiTheme="minorEastAsia" w:cs="楷体"/>
          <w:sz w:val="29"/>
        </w:rPr>
        <w:t>4592.40</w:t>
      </w:r>
      <w:r w:rsidRPr="00B01B4D">
        <w:rPr>
          <w:rFonts w:asciiTheme="minorEastAsia" w:eastAsiaTheme="minorEastAsia" w:hAnsiTheme="minorEastAsia" w:cs="楷体"/>
          <w:sz w:val="29"/>
        </w:rPr>
        <w:t>万元，同时为当地村民小额取款</w:t>
      </w:r>
      <w:r w:rsidRPr="00B01B4D">
        <w:rPr>
          <w:rFonts w:asciiTheme="minorEastAsia" w:eastAsiaTheme="minorEastAsia" w:hAnsiTheme="minorEastAsia" w:cs="楷体"/>
          <w:sz w:val="29"/>
        </w:rPr>
        <w:t>58</w:t>
      </w:r>
      <w:r w:rsidRPr="00B01B4D">
        <w:rPr>
          <w:rFonts w:asciiTheme="minorEastAsia" w:eastAsiaTheme="minorEastAsia" w:hAnsiTheme="minorEastAsia" w:cs="楷体"/>
          <w:sz w:val="29"/>
        </w:rPr>
        <w:t>笔，金额合计</w:t>
      </w:r>
      <w:r w:rsidRPr="00B01B4D">
        <w:rPr>
          <w:rFonts w:asciiTheme="minorEastAsia" w:eastAsiaTheme="minorEastAsia" w:hAnsiTheme="minorEastAsia" w:cs="楷体"/>
          <w:sz w:val="29"/>
        </w:rPr>
        <w:t>15500</w:t>
      </w:r>
      <w:r w:rsidRPr="00B01B4D">
        <w:rPr>
          <w:rFonts w:asciiTheme="minorEastAsia" w:eastAsiaTheme="minorEastAsia" w:hAnsiTheme="minorEastAsia" w:cs="楷体"/>
          <w:sz w:val="29"/>
        </w:rPr>
        <w:t>元。</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（三）创建全市首个</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生态信用农户培育池</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。立足生态信用农户培育标准系统，本行对崇头镇坑根村村民进行有效生态信用培育。认真采集该村</w:t>
      </w:r>
      <w:r w:rsidRPr="00B01B4D">
        <w:rPr>
          <w:rFonts w:asciiTheme="minorEastAsia" w:eastAsiaTheme="minorEastAsia" w:hAnsiTheme="minorEastAsia" w:cs="楷体"/>
          <w:sz w:val="29"/>
        </w:rPr>
        <w:t>622</w:t>
      </w:r>
      <w:r w:rsidRPr="00B01B4D">
        <w:rPr>
          <w:rFonts w:asciiTheme="minorEastAsia" w:eastAsiaTheme="minorEastAsia" w:hAnsiTheme="minorEastAsia" w:cs="楷体"/>
          <w:sz w:val="29"/>
        </w:rPr>
        <w:t>名农户涉农收入情况、非农收入情况、种养</w:t>
      </w:r>
      <w:r w:rsidRPr="00B01B4D">
        <w:rPr>
          <w:rFonts w:asciiTheme="minorEastAsia" w:eastAsiaTheme="minorEastAsia" w:hAnsiTheme="minorEastAsia" w:cs="楷体"/>
          <w:sz w:val="29"/>
        </w:rPr>
        <w:t>殖情况、主要设备情况等信</w:t>
      </w:r>
      <w:r w:rsidRPr="00B01B4D">
        <w:rPr>
          <w:rFonts w:asciiTheme="minorEastAsia" w:eastAsiaTheme="minorEastAsia" w:hAnsiTheme="minorEastAsia" w:cs="楷体"/>
          <w:sz w:val="29"/>
        </w:rPr>
        <w:t xml:space="preserve"> </w:t>
      </w:r>
      <w:r w:rsidRPr="00B01B4D">
        <w:rPr>
          <w:rFonts w:asciiTheme="minorEastAsia" w:eastAsiaTheme="minorEastAsia" w:hAnsiTheme="minorEastAsia" w:cs="楷体"/>
          <w:sz w:val="29"/>
        </w:rPr>
        <w:t>用信息，并及时更新。建立</w:t>
      </w:r>
      <w:r w:rsidRPr="00B01B4D">
        <w:rPr>
          <w:rFonts w:asciiTheme="minorEastAsia" w:eastAsiaTheme="minorEastAsia" w:hAnsiTheme="minorEastAsia" w:cs="楷体"/>
          <w:sz w:val="29"/>
        </w:rPr>
        <w:t>31</w:t>
      </w:r>
      <w:r w:rsidRPr="00B01B4D">
        <w:rPr>
          <w:rFonts w:asciiTheme="minorEastAsia" w:eastAsiaTheme="minorEastAsia" w:hAnsiTheme="minorEastAsia" w:cs="楷体"/>
          <w:sz w:val="29"/>
        </w:rPr>
        <w:t>项农户生态信用正负面清单，将</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主动参与植树造林</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使用清洁能源</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积极保护坑根村古迹、古建筑、文化遗址及古树名木</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等</w:t>
      </w:r>
      <w:r w:rsidRPr="00B01B4D">
        <w:rPr>
          <w:rFonts w:asciiTheme="minorEastAsia" w:eastAsiaTheme="minorEastAsia" w:hAnsiTheme="minorEastAsia" w:cs="楷体"/>
          <w:sz w:val="29"/>
        </w:rPr>
        <w:t>16</w:t>
      </w:r>
      <w:r w:rsidRPr="00B01B4D">
        <w:rPr>
          <w:rFonts w:asciiTheme="minorEastAsia" w:eastAsiaTheme="minorEastAsia" w:hAnsiTheme="minorEastAsia" w:cs="楷体"/>
          <w:sz w:val="29"/>
        </w:rPr>
        <w:t>项内容纳入正面清单，将</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破坏森林生态保护</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非法买卖、捕猎野生动物</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等</w:t>
      </w:r>
      <w:r w:rsidRPr="00B01B4D">
        <w:rPr>
          <w:rFonts w:asciiTheme="minorEastAsia" w:eastAsiaTheme="minorEastAsia" w:hAnsiTheme="minorEastAsia" w:cs="楷体"/>
          <w:sz w:val="29"/>
        </w:rPr>
        <w:t>15</w:t>
      </w:r>
      <w:r w:rsidRPr="00B01B4D">
        <w:rPr>
          <w:rFonts w:asciiTheme="minorEastAsia" w:eastAsiaTheme="minorEastAsia" w:hAnsiTheme="minorEastAsia" w:cs="楷体"/>
          <w:sz w:val="29"/>
        </w:rPr>
        <w:t>项内容纳入负面清单，促使群众不断提升个人生态信用，实现生态保护和产业发展的良性循环。我行为坑根村</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生态信用农户培育池</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注入了</w:t>
      </w:r>
      <w:r w:rsidRPr="00B01B4D">
        <w:rPr>
          <w:rFonts w:asciiTheme="minorEastAsia" w:eastAsiaTheme="minorEastAsia" w:hAnsiTheme="minorEastAsia" w:cs="楷体"/>
          <w:sz w:val="29"/>
        </w:rPr>
        <w:t>5000</w:t>
      </w:r>
      <w:r w:rsidRPr="00B01B4D">
        <w:rPr>
          <w:rFonts w:asciiTheme="minorEastAsia" w:eastAsiaTheme="minorEastAsia" w:hAnsiTheme="minorEastAsia" w:cs="楷体"/>
          <w:sz w:val="29"/>
        </w:rPr>
        <w:t>万元授信资</w:t>
      </w:r>
      <w:r w:rsidRPr="00B01B4D">
        <w:rPr>
          <w:rFonts w:asciiTheme="minorEastAsia" w:eastAsiaTheme="minorEastAsia" w:hAnsiTheme="minorEastAsia" w:cs="楷体"/>
          <w:sz w:val="29"/>
        </w:rPr>
        <w:lastRenderedPageBreak/>
        <w:t>金，为促进</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两山转化</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和金融助推生态产品价值转化奠定了扎实的基础。</w:t>
      </w:r>
    </w:p>
    <w:p w:rsidR="00995B4C" w:rsidRPr="00B01B4D" w:rsidRDefault="00EA01BC">
      <w:pPr>
        <w:pStyle w:val="a3"/>
        <w:spacing w:afterAutospacing="1" w:line="360" w:lineRule="auto"/>
        <w:ind w:right="1245"/>
        <w:rPr>
          <w:rFonts w:asciiTheme="minorEastAsia" w:eastAsiaTheme="minorEastAsia" w:hAnsiTheme="minorEastAsia"/>
        </w:rPr>
      </w:pPr>
      <w:r w:rsidRPr="00B01B4D">
        <w:rPr>
          <w:rFonts w:asciiTheme="minorEastAsia" w:eastAsiaTheme="minorEastAsia" w:hAnsiTheme="minorEastAsia" w:cs="楷体"/>
          <w:sz w:val="32"/>
        </w:rPr>
        <w:t xml:space="preserve">1.3 </w:t>
      </w:r>
      <w:r w:rsidRPr="00B01B4D">
        <w:rPr>
          <w:rFonts w:asciiTheme="minorEastAsia" w:eastAsiaTheme="minorEastAsia" w:hAnsiTheme="minorEastAsia" w:cs="楷体"/>
          <w:sz w:val="32"/>
        </w:rPr>
        <w:t>规划与目标</w:t>
      </w:r>
    </w:p>
    <w:p w:rsidR="00995B4C" w:rsidRPr="00B01B4D" w:rsidRDefault="00EA01BC">
      <w:pPr>
        <w:pStyle w:val="a3"/>
        <w:spacing w:afterAutospacing="1" w:line="360" w:lineRule="auto"/>
        <w:ind w:right="1245" w:firstLine="555"/>
        <w:rPr>
          <w:rFonts w:asciiTheme="minorEastAsia" w:eastAsiaTheme="minorEastAsia" w:hAnsiTheme="minorEastAsia"/>
        </w:rPr>
      </w:pPr>
      <w:r w:rsidRPr="00B01B4D">
        <w:rPr>
          <w:rFonts w:asciiTheme="minorEastAsia" w:eastAsiaTheme="minorEastAsia" w:hAnsiTheme="minorEastAsia" w:cs="楷体"/>
          <w:sz w:val="29"/>
        </w:rPr>
        <w:t xml:space="preserve">1.3.1 </w:t>
      </w:r>
      <w:r w:rsidRPr="00B01B4D">
        <w:rPr>
          <w:rFonts w:asciiTheme="minorEastAsia" w:eastAsiaTheme="minorEastAsia" w:hAnsiTheme="minorEastAsia" w:cs="楷体"/>
          <w:sz w:val="29"/>
        </w:rPr>
        <w:t>绿色与普惠相结合，实现</w:t>
      </w:r>
      <w:r w:rsidRPr="00B01B4D">
        <w:rPr>
          <w:rFonts w:asciiTheme="minorEastAsia" w:eastAsiaTheme="minorEastAsia" w:hAnsiTheme="minorEastAsia" w:cs="楷体"/>
          <w:sz w:val="29"/>
        </w:rPr>
        <w:t>绿色普惠</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探索落实未来</w:t>
      </w:r>
      <w:r w:rsidRPr="00B01B4D">
        <w:rPr>
          <w:rFonts w:asciiTheme="minorEastAsia" w:eastAsiaTheme="minorEastAsia" w:hAnsiTheme="minorEastAsia" w:cs="楷体"/>
          <w:sz w:val="29"/>
        </w:rPr>
        <w:t>5</w:t>
      </w:r>
      <w:r w:rsidRPr="00B01B4D">
        <w:rPr>
          <w:rFonts w:asciiTheme="minorEastAsia" w:eastAsiaTheme="minorEastAsia" w:hAnsiTheme="minorEastAsia" w:cs="楷体"/>
          <w:sz w:val="29"/>
        </w:rPr>
        <w:t>年绿色金融发展规划部署</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配套绿色信贷专项规模。加强对绿色金融发展、绿色金融业务开展趋势、变化情况等分析</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用足用好绿色</w:t>
      </w:r>
      <w:r w:rsidRPr="00B01B4D">
        <w:rPr>
          <w:rFonts w:asciiTheme="minorEastAsia" w:eastAsiaTheme="minorEastAsia" w:hAnsiTheme="minorEastAsia" w:cs="楷体"/>
          <w:sz w:val="29"/>
        </w:rPr>
        <w:t xml:space="preserve"> </w:t>
      </w:r>
      <w:r w:rsidRPr="00B01B4D">
        <w:rPr>
          <w:rFonts w:asciiTheme="minorEastAsia" w:eastAsiaTheme="minorEastAsia" w:hAnsiTheme="minorEastAsia" w:cs="楷体"/>
          <w:sz w:val="29"/>
        </w:rPr>
        <w:t>货币政策工具，有效提高绿色金融信用贷款、首贷户无还本续贷等业务占比。</w:t>
      </w:r>
    </w:p>
    <w:p w:rsidR="00995B4C" w:rsidRPr="00B01B4D" w:rsidRDefault="00EA01BC">
      <w:pPr>
        <w:pStyle w:val="a3"/>
        <w:spacing w:afterAutospacing="1" w:line="360" w:lineRule="auto"/>
        <w:ind w:right="1245" w:firstLine="555"/>
        <w:rPr>
          <w:rFonts w:asciiTheme="minorEastAsia" w:eastAsiaTheme="minorEastAsia" w:hAnsiTheme="minorEastAsia"/>
        </w:rPr>
      </w:pPr>
      <w:r w:rsidRPr="00B01B4D">
        <w:rPr>
          <w:rFonts w:asciiTheme="minorEastAsia" w:eastAsiaTheme="minorEastAsia" w:hAnsiTheme="minorEastAsia" w:cs="楷体"/>
          <w:sz w:val="29"/>
        </w:rPr>
        <w:t xml:space="preserve">1.3.2 </w:t>
      </w:r>
      <w:r w:rsidRPr="00B01B4D">
        <w:rPr>
          <w:rFonts w:asciiTheme="minorEastAsia" w:eastAsiaTheme="minorEastAsia" w:hAnsiTheme="minorEastAsia" w:cs="楷体"/>
          <w:sz w:val="29"/>
        </w:rPr>
        <w:t>推进绿色办公常态化开展</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一是全面优化人员配置，减少办公用品尤其是办公用纸的消耗率，充分发挥科技对业务的支撑作用，实现信贷审批流程电子化。在五年规划期间，逐步实现全面信贷档案电子化管理。二是</w:t>
      </w:r>
      <w:r w:rsidRPr="00B01B4D">
        <w:rPr>
          <w:rFonts w:asciiTheme="minorEastAsia" w:eastAsiaTheme="minorEastAsia" w:hAnsiTheme="minorEastAsia" w:cs="楷体"/>
          <w:sz w:val="29"/>
        </w:rPr>
        <w:t>2023</w:t>
      </w:r>
      <w:r w:rsidRPr="00B01B4D">
        <w:rPr>
          <w:rFonts w:asciiTheme="minorEastAsia" w:eastAsiaTheme="minorEastAsia" w:hAnsiTheme="minorEastAsia" w:cs="楷体"/>
          <w:sz w:val="29"/>
        </w:rPr>
        <w:t>年末，重点村居网格农户信息电子档案建档率达</w:t>
      </w:r>
      <w:r w:rsidRPr="00B01B4D">
        <w:rPr>
          <w:rFonts w:asciiTheme="minorEastAsia" w:eastAsiaTheme="minorEastAsia" w:hAnsiTheme="minorEastAsia" w:cs="楷体"/>
          <w:sz w:val="29"/>
        </w:rPr>
        <w:t>90%</w:t>
      </w:r>
      <w:r w:rsidRPr="00B01B4D">
        <w:rPr>
          <w:rFonts w:asciiTheme="minorEastAsia" w:eastAsiaTheme="minorEastAsia" w:hAnsiTheme="minorEastAsia" w:cs="楷体"/>
          <w:sz w:val="29"/>
        </w:rPr>
        <w:t>以上，为后期的重点村居网格农户授信打好基础，</w:t>
      </w:r>
      <w:r w:rsidRPr="00B01B4D">
        <w:rPr>
          <w:rFonts w:asciiTheme="minorEastAsia" w:eastAsiaTheme="minorEastAsia" w:hAnsiTheme="minorEastAsia" w:cs="楷体"/>
          <w:sz w:val="29"/>
        </w:rPr>
        <w:t>减少办公耗材以及人力成本的支出。</w:t>
      </w:r>
    </w:p>
    <w:p w:rsidR="00995B4C" w:rsidRPr="00B01B4D" w:rsidRDefault="00EA01BC">
      <w:pPr>
        <w:pStyle w:val="a3"/>
        <w:spacing w:afterAutospacing="1" w:line="360" w:lineRule="auto"/>
        <w:ind w:right="1245" w:firstLine="555"/>
        <w:rPr>
          <w:rFonts w:asciiTheme="minorEastAsia" w:eastAsiaTheme="minorEastAsia" w:hAnsiTheme="minorEastAsia"/>
        </w:rPr>
      </w:pPr>
      <w:r w:rsidRPr="00B01B4D">
        <w:rPr>
          <w:rFonts w:asciiTheme="minorEastAsia" w:eastAsiaTheme="minorEastAsia" w:hAnsiTheme="minorEastAsia" w:cs="楷体"/>
          <w:sz w:val="29"/>
        </w:rPr>
        <w:t xml:space="preserve">1.3.3 </w:t>
      </w:r>
      <w:r w:rsidRPr="00B01B4D">
        <w:rPr>
          <w:rFonts w:asciiTheme="minorEastAsia" w:eastAsiaTheme="minorEastAsia" w:hAnsiTheme="minorEastAsia" w:cs="楷体"/>
          <w:sz w:val="29"/>
        </w:rPr>
        <w:t>完善激励机制，驱动绿色贷款营销</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一是完善绿色金融激励约束机制。通过实行绿色金融差异化信贷规模配置、差异化绩效考核、差异化经济资本管理、差异化风险资产安排，差异化审批授权和开辟绿色通道等，完善绿色金融的激励和约束机制，促进信贷资产结构持续优化。二是建立绿色信贷专项考核办法，给予业务专项绩效奖励和费用，激励全行主动营销。</w:t>
      </w:r>
    </w:p>
    <w:p w:rsidR="00995B4C" w:rsidRPr="00B01B4D" w:rsidRDefault="00EA01BC">
      <w:pPr>
        <w:pStyle w:val="a3"/>
        <w:spacing w:afterAutospacing="1" w:line="360" w:lineRule="auto"/>
        <w:ind w:right="1245" w:firstLine="555"/>
        <w:rPr>
          <w:rFonts w:asciiTheme="minorEastAsia" w:eastAsiaTheme="minorEastAsia" w:hAnsiTheme="minorEastAsia"/>
        </w:rPr>
      </w:pPr>
      <w:r w:rsidRPr="00B01B4D">
        <w:rPr>
          <w:rFonts w:asciiTheme="minorEastAsia" w:eastAsiaTheme="minorEastAsia" w:hAnsiTheme="minorEastAsia" w:cs="楷体"/>
          <w:sz w:val="29"/>
        </w:rPr>
        <w:t xml:space="preserve">1.3.4 </w:t>
      </w:r>
      <w:r w:rsidRPr="00B01B4D">
        <w:rPr>
          <w:rFonts w:asciiTheme="minorEastAsia" w:eastAsiaTheme="minorEastAsia" w:hAnsiTheme="minorEastAsia" w:cs="楷体"/>
          <w:sz w:val="29"/>
        </w:rPr>
        <w:t>打造专业人才队伍</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lastRenderedPageBreak/>
        <w:t>加强与外部机构合作，请专业师资力量来进行相关培训，努力提高人才专业度，积极培养既熟悉金融业务又具有健康和可持续发展提</w:t>
      </w:r>
      <w:r w:rsidRPr="00B01B4D">
        <w:rPr>
          <w:rFonts w:asciiTheme="minorEastAsia" w:eastAsiaTheme="minorEastAsia" w:hAnsiTheme="minorEastAsia" w:cs="楷体"/>
          <w:sz w:val="29"/>
        </w:rPr>
        <w:t>供人才支撑；组建绿色金融管理岗，加强岗位沟通交流，根据绿色产业目录分门别类培养领域专家，在项目营销、产品设计、业务流程、标识认定等方面实现新的突破；培育绿色信贷文化，常态化开展培训，尤其是对绿色信贷标识认定的新方法、新理论开展培训，培训对象自上而下，覆盖业务和风险条线部门人员以及经办客户经理等。</w:t>
      </w:r>
    </w:p>
    <w:p w:rsidR="00995B4C" w:rsidRPr="00B01B4D" w:rsidRDefault="00EA01BC">
      <w:pPr>
        <w:pStyle w:val="1"/>
        <w:spacing w:beforeAutospacing="1" w:afterAutospacing="1"/>
        <w:rPr>
          <w:rFonts w:asciiTheme="minorEastAsia" w:eastAsiaTheme="minorEastAsia" w:hAnsiTheme="minorEastAsia"/>
        </w:rPr>
      </w:pPr>
      <w:r w:rsidRPr="00B01B4D">
        <w:rPr>
          <w:rFonts w:asciiTheme="minorEastAsia" w:eastAsiaTheme="minorEastAsia" w:hAnsiTheme="minorEastAsia" w:cs="仿宋"/>
          <w:sz w:val="44"/>
        </w:rPr>
        <w:t xml:space="preserve">2 </w:t>
      </w:r>
      <w:r w:rsidRPr="00B01B4D">
        <w:rPr>
          <w:rFonts w:asciiTheme="minorEastAsia" w:eastAsiaTheme="minorEastAsia" w:hAnsiTheme="minorEastAsia" w:cs="仿宋"/>
          <w:sz w:val="44"/>
        </w:rPr>
        <w:t>金融机构环境相关治理结构</w:t>
      </w:r>
    </w:p>
    <w:p w:rsidR="00995B4C" w:rsidRPr="00B01B4D" w:rsidRDefault="00995B4C">
      <w:pPr>
        <w:pStyle w:val="a3"/>
        <w:spacing w:line="360" w:lineRule="auto"/>
        <w:ind w:left="840"/>
        <w:rPr>
          <w:rFonts w:asciiTheme="minorEastAsia" w:eastAsiaTheme="minorEastAsia" w:hAnsiTheme="minorEastAsia"/>
        </w:rPr>
      </w:pPr>
    </w:p>
    <w:p w:rsidR="00995B4C" w:rsidRPr="00B01B4D" w:rsidRDefault="00EA01BC">
      <w:pPr>
        <w:pStyle w:val="a3"/>
        <w:spacing w:afterAutospacing="1" w:line="360" w:lineRule="auto"/>
        <w:ind w:right="1245"/>
        <w:rPr>
          <w:rFonts w:asciiTheme="minorEastAsia" w:eastAsiaTheme="minorEastAsia" w:hAnsiTheme="minorEastAsia"/>
        </w:rPr>
      </w:pPr>
      <w:r w:rsidRPr="00B01B4D">
        <w:rPr>
          <w:rFonts w:asciiTheme="minorEastAsia" w:eastAsiaTheme="minorEastAsia" w:hAnsiTheme="minorEastAsia" w:cs="楷体"/>
          <w:sz w:val="32"/>
        </w:rPr>
        <w:t xml:space="preserve">2.1 </w:t>
      </w:r>
      <w:r w:rsidRPr="00B01B4D">
        <w:rPr>
          <w:rFonts w:asciiTheme="minorEastAsia" w:eastAsiaTheme="minorEastAsia" w:hAnsiTheme="minorEastAsia" w:cs="楷体"/>
          <w:sz w:val="32"/>
        </w:rPr>
        <w:t>董事会层面环境方面的职责设置</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董事会作为绿色金融相关工作组织决策机构，设置绿色金融相关委员会，高度重视绿色金融推进工作。对环境相关风险和机遇作出分析与判断，对环境相关议题进行</w:t>
      </w:r>
      <w:r w:rsidRPr="00B01B4D">
        <w:rPr>
          <w:rFonts w:asciiTheme="minorEastAsia" w:eastAsiaTheme="minorEastAsia" w:hAnsiTheme="minorEastAsia" w:cs="楷体"/>
          <w:sz w:val="29"/>
        </w:rPr>
        <w:t>管理、监督与讨论。负责制定全行绿色金融发展战略，将其纳入</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十四五</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规划，会上审议通过了《浙江云和联合村镇银行股份有限公司</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十四五</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规划（</w:t>
      </w:r>
      <w:r w:rsidRPr="00B01B4D">
        <w:rPr>
          <w:rFonts w:asciiTheme="minorEastAsia" w:eastAsiaTheme="minorEastAsia" w:hAnsiTheme="minorEastAsia" w:cs="楷体"/>
          <w:sz w:val="29"/>
        </w:rPr>
        <w:t>2021—2025</w:t>
      </w:r>
      <w:r w:rsidRPr="00B01B4D">
        <w:rPr>
          <w:rFonts w:asciiTheme="minorEastAsia" w:eastAsiaTheme="minorEastAsia" w:hAnsiTheme="minorEastAsia" w:cs="楷体"/>
          <w:sz w:val="29"/>
        </w:rPr>
        <w:t>年）》。</w:t>
      </w:r>
    </w:p>
    <w:p w:rsidR="00995B4C" w:rsidRPr="00B01B4D" w:rsidRDefault="00EA01BC">
      <w:pPr>
        <w:pStyle w:val="a3"/>
        <w:spacing w:afterAutospacing="1" w:line="360" w:lineRule="auto"/>
        <w:ind w:right="1245"/>
        <w:rPr>
          <w:rFonts w:asciiTheme="minorEastAsia" w:eastAsiaTheme="minorEastAsia" w:hAnsiTheme="minorEastAsia"/>
        </w:rPr>
      </w:pPr>
      <w:r w:rsidRPr="00B01B4D">
        <w:rPr>
          <w:rFonts w:asciiTheme="minorEastAsia" w:eastAsiaTheme="minorEastAsia" w:hAnsiTheme="minorEastAsia" w:cs="楷体"/>
          <w:sz w:val="32"/>
        </w:rPr>
        <w:t xml:space="preserve">2.2 </w:t>
      </w:r>
      <w:r w:rsidRPr="00B01B4D">
        <w:rPr>
          <w:rFonts w:asciiTheme="minorEastAsia" w:eastAsiaTheme="minorEastAsia" w:hAnsiTheme="minorEastAsia" w:cs="楷体"/>
          <w:sz w:val="32"/>
        </w:rPr>
        <w:t>董事会层面以下环境方面的职责设置</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本行在业务管理部下设绿色金融工作执行小组，由各管理部门的负责人为执行小组成员，执行小组作为全行绿色金融产品及服务创新的研发、推动和协调机构，同时组织实施绿色金融规划方案，逐步搭建并不断完善绿色金融组织架构，形成发展绿色普惠金融组织保障。</w:t>
      </w:r>
    </w:p>
    <w:p w:rsidR="00995B4C" w:rsidRPr="00B01B4D" w:rsidRDefault="00EA01BC">
      <w:pPr>
        <w:pStyle w:val="a3"/>
        <w:spacing w:afterAutospacing="1" w:line="360" w:lineRule="auto"/>
        <w:jc w:val="both"/>
        <w:rPr>
          <w:rFonts w:asciiTheme="minorEastAsia" w:eastAsiaTheme="minorEastAsia" w:hAnsiTheme="minorEastAsia"/>
        </w:rPr>
      </w:pPr>
      <w:r w:rsidRPr="00B01B4D">
        <w:rPr>
          <w:rFonts w:asciiTheme="minorEastAsia" w:eastAsiaTheme="minorEastAsia" w:hAnsiTheme="minorEastAsia" w:cs="楷体"/>
          <w:sz w:val="32"/>
        </w:rPr>
        <w:t xml:space="preserve">2.3 </w:t>
      </w:r>
      <w:r w:rsidRPr="00B01B4D">
        <w:rPr>
          <w:rFonts w:asciiTheme="minorEastAsia" w:eastAsiaTheme="minorEastAsia" w:hAnsiTheme="minorEastAsia" w:cs="楷体"/>
          <w:sz w:val="32"/>
        </w:rPr>
        <w:t>专门部门层面在绿色金融相关工作的情况和成效</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lastRenderedPageBreak/>
        <w:t>我行自开业以来坚持金融创新，致力于服务三农、小微企业、个体工商户，将主要精力和服务市场放在振兴乡村经济发展上，坚持村镇银行姓</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村镇</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的本色，服务</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乡村振兴</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2014</w:t>
      </w:r>
      <w:r w:rsidRPr="00B01B4D">
        <w:rPr>
          <w:rFonts w:asciiTheme="minorEastAsia" w:eastAsiaTheme="minorEastAsia" w:hAnsiTheme="minorEastAsia" w:cs="楷体"/>
          <w:sz w:val="29"/>
        </w:rPr>
        <w:t>年，开展农村股权质押贷款业务，盘活农村沉睡资产。</w:t>
      </w:r>
      <w:r w:rsidRPr="00B01B4D">
        <w:rPr>
          <w:rFonts w:asciiTheme="minorEastAsia" w:eastAsiaTheme="minorEastAsia" w:hAnsiTheme="minorEastAsia" w:cs="楷体"/>
          <w:sz w:val="29"/>
        </w:rPr>
        <w:t>2015</w:t>
      </w:r>
      <w:r w:rsidRPr="00B01B4D">
        <w:rPr>
          <w:rFonts w:asciiTheme="minorEastAsia" w:eastAsiaTheme="minorEastAsia" w:hAnsiTheme="minorEastAsia" w:cs="楷体"/>
          <w:sz w:val="29"/>
        </w:rPr>
        <w:t>年，创新推出</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农老乐、农孝乐</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农村养老贷款。开展公益林未来收益补偿质押贷款业务。</w:t>
      </w:r>
      <w:r w:rsidRPr="00B01B4D">
        <w:rPr>
          <w:rFonts w:asciiTheme="minorEastAsia" w:eastAsiaTheme="minorEastAsia" w:hAnsiTheme="minorEastAsia" w:cs="楷体"/>
          <w:sz w:val="29"/>
        </w:rPr>
        <w:t>2016</w:t>
      </w:r>
      <w:r w:rsidRPr="00B01B4D">
        <w:rPr>
          <w:rFonts w:asciiTheme="minorEastAsia" w:eastAsiaTheme="minorEastAsia" w:hAnsiTheme="minorEastAsia" w:cs="楷体"/>
          <w:sz w:val="29"/>
        </w:rPr>
        <w:t>年，创新推出</w:t>
      </w:r>
      <w:r w:rsidRPr="00B01B4D">
        <w:rPr>
          <w:rFonts w:asciiTheme="minorEastAsia" w:eastAsiaTheme="minorEastAsia" w:hAnsiTheme="minorEastAsia" w:cs="楷体"/>
          <w:sz w:val="29"/>
        </w:rPr>
        <w:t xml:space="preserve"> “</w:t>
      </w:r>
      <w:r w:rsidRPr="00B01B4D">
        <w:rPr>
          <w:rFonts w:asciiTheme="minorEastAsia" w:eastAsiaTheme="minorEastAsia" w:hAnsiTheme="minorEastAsia" w:cs="楷体"/>
          <w:sz w:val="29"/>
        </w:rPr>
        <w:t>民宿顺顺发</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电商顺顺发</w:t>
      </w:r>
      <w:r w:rsidRPr="00B01B4D">
        <w:rPr>
          <w:rFonts w:asciiTheme="minorEastAsia" w:eastAsiaTheme="minorEastAsia" w:hAnsiTheme="minorEastAsia" w:cs="楷体"/>
          <w:sz w:val="29"/>
        </w:rPr>
        <w:t xml:space="preserve">” </w:t>
      </w:r>
      <w:r w:rsidRPr="00B01B4D">
        <w:rPr>
          <w:rFonts w:asciiTheme="minorEastAsia" w:eastAsiaTheme="minorEastAsia" w:hAnsiTheme="minorEastAsia" w:cs="楷体"/>
          <w:sz w:val="29"/>
        </w:rPr>
        <w:t>等特色贷款产品。</w:t>
      </w:r>
      <w:r w:rsidRPr="00B01B4D">
        <w:rPr>
          <w:rFonts w:asciiTheme="minorEastAsia" w:eastAsiaTheme="minorEastAsia" w:hAnsiTheme="minorEastAsia" w:cs="楷体"/>
          <w:sz w:val="29"/>
        </w:rPr>
        <w:t>2017</w:t>
      </w:r>
      <w:r w:rsidRPr="00B01B4D">
        <w:rPr>
          <w:rFonts w:asciiTheme="minorEastAsia" w:eastAsiaTheme="minorEastAsia" w:hAnsiTheme="minorEastAsia" w:cs="楷体"/>
          <w:sz w:val="29"/>
        </w:rPr>
        <w:t>年，创新推出全国首个</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农房流转使用权抵押贷款</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，推出</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致富顺顺顺</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扶贫贷款产品。</w:t>
      </w:r>
      <w:r w:rsidRPr="00B01B4D">
        <w:rPr>
          <w:rFonts w:asciiTheme="minorEastAsia" w:eastAsiaTheme="minorEastAsia" w:hAnsiTheme="minorEastAsia" w:cs="楷体"/>
          <w:sz w:val="29"/>
        </w:rPr>
        <w:t>2018</w:t>
      </w:r>
      <w:r w:rsidRPr="00B01B4D">
        <w:rPr>
          <w:rFonts w:asciiTheme="minorEastAsia" w:eastAsiaTheme="minorEastAsia" w:hAnsiTheme="minorEastAsia" w:cs="楷体"/>
          <w:sz w:val="29"/>
        </w:rPr>
        <w:t>年，为提升绿色金融服务，创新推出党员先锋贷、</w:t>
      </w:r>
      <w:r w:rsidRPr="00B01B4D">
        <w:rPr>
          <w:rFonts w:asciiTheme="minorEastAsia" w:eastAsiaTheme="minorEastAsia" w:hAnsiTheme="minorEastAsia" w:cs="楷体"/>
          <w:sz w:val="29"/>
        </w:rPr>
        <w:t>惠农贷等小额信贷产品。</w:t>
      </w:r>
    </w:p>
    <w:p w:rsidR="00995B4C" w:rsidRPr="00B01B4D" w:rsidRDefault="00995B4C">
      <w:pPr>
        <w:pStyle w:val="a3"/>
        <w:spacing w:afterAutospacing="1" w:line="360" w:lineRule="auto"/>
        <w:ind w:firstLine="555"/>
        <w:jc w:val="both"/>
        <w:rPr>
          <w:rFonts w:asciiTheme="minorEastAsia" w:eastAsiaTheme="minorEastAsia" w:hAnsiTheme="minorEastAsia"/>
        </w:rPr>
      </w:pP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2020</w:t>
      </w:r>
      <w:r w:rsidRPr="00B01B4D">
        <w:rPr>
          <w:rFonts w:asciiTheme="minorEastAsia" w:eastAsiaTheme="minorEastAsia" w:hAnsiTheme="minorEastAsia" w:cs="楷体"/>
          <w:sz w:val="29"/>
        </w:rPr>
        <w:t>年，我行借用依山傍水的崇头镇坑根村环境优美，生态资源丰富的优势，利用大数据信用信息采集与应用，创新推出</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两山</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信农贷</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，探索出了一套生态信用农户培育模式，该套培养模式就是生态保护与经济发展共赢的结果。在崇头镇坑根村建立全国首个</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生态信用农户培育池</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，并设立丽水市首家标准化乡村振兴金融服务站，旨在促进</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两山转化</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和金融惠民。无需任何实物抵押、优惠利率与个人生态信用挂钩的</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两山</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信农贷</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在坑根村试点，不仅让当地农户生态信用变现，实现了农户的经营和日常周转，更是推动金融助农与生态</w:t>
      </w:r>
      <w:r w:rsidRPr="00B01B4D">
        <w:rPr>
          <w:rFonts w:asciiTheme="minorEastAsia" w:eastAsiaTheme="minorEastAsia" w:hAnsiTheme="minorEastAsia" w:cs="楷体"/>
          <w:sz w:val="29"/>
        </w:rPr>
        <w:t>保护有序衔接。尤其是我行生态信用农户培育模式的创新：丽水市农户信用等级分值</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丽水绿谷分值</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农户生态</w:t>
      </w:r>
      <w:r w:rsidRPr="00B01B4D">
        <w:rPr>
          <w:rFonts w:asciiTheme="minorEastAsia" w:eastAsiaTheme="minorEastAsia" w:hAnsiTheme="minorEastAsia" w:cs="楷体"/>
          <w:sz w:val="29"/>
        </w:rPr>
        <w:t>GEP</w:t>
      </w:r>
      <w:r w:rsidRPr="00B01B4D">
        <w:rPr>
          <w:rFonts w:asciiTheme="minorEastAsia" w:eastAsiaTheme="minorEastAsia" w:hAnsiTheme="minorEastAsia" w:cs="楷体"/>
          <w:sz w:val="29"/>
        </w:rPr>
        <w:t>价值分值</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农户生态行为分值的培育模式。把农户生态信用转化为有经济效益和社会</w:t>
      </w:r>
      <w:r w:rsidRPr="00B01B4D">
        <w:rPr>
          <w:rFonts w:asciiTheme="minorEastAsia" w:eastAsiaTheme="minorEastAsia" w:hAnsiTheme="minorEastAsia" w:cs="楷体"/>
          <w:sz w:val="29"/>
        </w:rPr>
        <w:t xml:space="preserve"> </w:t>
      </w:r>
      <w:r w:rsidRPr="00B01B4D">
        <w:rPr>
          <w:rFonts w:asciiTheme="minorEastAsia" w:eastAsiaTheme="minorEastAsia" w:hAnsiTheme="minorEastAsia" w:cs="楷体"/>
          <w:sz w:val="29"/>
        </w:rPr>
        <w:t>效益的功能，推进两山生态价值转换，铺就绿色发展生态路，为</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生态信用农户培育池</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注入</w:t>
      </w:r>
      <w:r w:rsidRPr="00B01B4D">
        <w:rPr>
          <w:rFonts w:asciiTheme="minorEastAsia" w:eastAsiaTheme="minorEastAsia" w:hAnsiTheme="minorEastAsia" w:cs="楷体"/>
          <w:sz w:val="29"/>
        </w:rPr>
        <w:t>5000</w:t>
      </w:r>
      <w:r w:rsidRPr="00B01B4D">
        <w:rPr>
          <w:rFonts w:asciiTheme="minorEastAsia" w:eastAsiaTheme="minorEastAsia" w:hAnsiTheme="minorEastAsia" w:cs="楷体"/>
          <w:sz w:val="29"/>
        </w:rPr>
        <w:t>万元授信资金，让农民真正的把绿水青山变成金山银山。</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两山</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信农贷</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响应的</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两山</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理念代表参加浙江省总工会、中国人民银</w:t>
      </w:r>
      <w:r w:rsidRPr="00B01B4D">
        <w:rPr>
          <w:rFonts w:asciiTheme="minorEastAsia" w:eastAsiaTheme="minorEastAsia" w:hAnsiTheme="minorEastAsia" w:cs="楷体"/>
          <w:sz w:val="29"/>
        </w:rPr>
        <w:lastRenderedPageBreak/>
        <w:t>行杭州中心支行主办的浙江省首届绿色金融改革创新大赛，荣获</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最佳风采奖</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；我行《</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两山</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信农贷</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铺就坑根村绿色发展生态路》案例被</w:t>
      </w:r>
      <w:r w:rsidRPr="00B01B4D">
        <w:rPr>
          <w:rFonts w:asciiTheme="minorEastAsia" w:eastAsiaTheme="minorEastAsia" w:hAnsiTheme="minorEastAsia" w:cs="楷体"/>
          <w:sz w:val="29"/>
        </w:rPr>
        <w:t>中国银行业协会评审通过，收录至《村镇银行高质量发展优秀案例选编》中。</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同时，我行崇头支行被评为丽水市</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两山</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银行的荣誉称号，我行还获得了全国优季快速发展村镇银行、全国村镇银行金融产品与服务创新奖、中国服务县域经济十佳村镇银行等荣誉称号。</w:t>
      </w:r>
    </w:p>
    <w:tbl>
      <w:tblPr>
        <w:tblW w:w="0" w:type="auto"/>
        <w:tblCellSpacing w:w="0" w:type="dxa"/>
        <w:tblBorders>
          <w:top w:val="none" w:sz="0" w:space="0" w:color="C0C0C0"/>
          <w:left w:val="none" w:sz="0" w:space="0" w:color="C0C0C0"/>
          <w:bottom w:val="none" w:sz="0" w:space="0" w:color="C0C0C0"/>
          <w:right w:val="none" w:sz="0" w:space="0" w:color="C0C0C0"/>
        </w:tblBorders>
        <w:tblLook w:val="04A0"/>
      </w:tblPr>
      <w:tblGrid>
        <w:gridCol w:w="1245"/>
        <w:gridCol w:w="1245"/>
        <w:gridCol w:w="1620"/>
        <w:gridCol w:w="1320"/>
        <w:gridCol w:w="1560"/>
        <w:gridCol w:w="1560"/>
      </w:tblGrid>
      <w:tr w:rsidR="00995B4C" w:rsidRPr="00B01B4D">
        <w:trPr>
          <w:trHeight w:val="300"/>
          <w:tblCellSpacing w:w="0" w:type="dxa"/>
        </w:trPr>
        <w:tc>
          <w:tcPr>
            <w:tcW w:w="1245" w:type="dxa"/>
            <w:gridSpan w:val="6"/>
            <w:tcBorders>
              <w:top w:val="nil"/>
              <w:left w:val="nil"/>
              <w:bottom w:val="single" w:sz="6" w:space="0" w:color="C0C0C0"/>
              <w:right w:val="nil"/>
            </w:tcBorders>
            <w:shd w:val="clear" w:color="auto" w:fill="auto"/>
            <w:tcMar>
              <w:top w:w="0" w:type="dxa"/>
              <w:left w:w="105" w:type="dxa"/>
              <w:bottom w:w="0" w:type="dxa"/>
              <w:right w:w="105" w:type="dxa"/>
            </w:tcMar>
            <w:vAlign w:val="center"/>
          </w:tcPr>
          <w:p w:rsidR="00995B4C" w:rsidRPr="00B01B4D" w:rsidRDefault="00EA01BC">
            <w:pPr>
              <w:pStyle w:val="a3"/>
              <w:spacing w:line="360" w:lineRule="auto"/>
              <w:jc w:val="center"/>
              <w:rPr>
                <w:rFonts w:asciiTheme="minorEastAsia" w:eastAsiaTheme="minorEastAsia" w:hAnsiTheme="minorEastAsia"/>
              </w:rPr>
            </w:pPr>
            <w:r w:rsidRPr="00B01B4D">
              <w:rPr>
                <w:rFonts w:asciiTheme="minorEastAsia" w:eastAsiaTheme="minorEastAsia" w:hAnsiTheme="minorEastAsia" w:cs="Times New Roman"/>
                <w:color w:val="000000"/>
              </w:rPr>
              <w:t>金融机构绿色支行情况表</w:t>
            </w:r>
          </w:p>
        </w:tc>
      </w:tr>
      <w:tr w:rsidR="00995B4C" w:rsidRPr="00B01B4D">
        <w:trPr>
          <w:trHeight w:val="300"/>
          <w:tblCellSpacing w:w="0" w:type="dxa"/>
        </w:trPr>
        <w:tc>
          <w:tcPr>
            <w:tcW w:w="1245" w:type="dxa"/>
            <w:tcBorders>
              <w:top w:val="nil"/>
              <w:left w:val="single" w:sz="6" w:space="0" w:color="C0C0C0"/>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hd w:val="clear" w:color="auto" w:fill="C6E0B4"/>
              <w:spacing w:line="360" w:lineRule="auto"/>
              <w:jc w:val="center"/>
              <w:rPr>
                <w:rFonts w:asciiTheme="minorEastAsia" w:eastAsiaTheme="minorEastAsia" w:hAnsiTheme="minorEastAsia"/>
                <w:shd w:val="clear" w:color="auto" w:fill="C6E0B4"/>
              </w:rPr>
            </w:pPr>
            <w:r w:rsidRPr="00B01B4D">
              <w:rPr>
                <w:rFonts w:asciiTheme="minorEastAsia" w:eastAsiaTheme="minorEastAsia" w:hAnsiTheme="minorEastAsia" w:cs="Times New Roman"/>
                <w:b/>
                <w:color w:val="000000"/>
                <w:sz w:val="21"/>
                <w:shd w:val="clear" w:color="auto" w:fill="C6E0B4"/>
              </w:rPr>
              <w:t>支行名称</w:t>
            </w:r>
          </w:p>
        </w:tc>
        <w:tc>
          <w:tcPr>
            <w:tcW w:w="124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hd w:val="clear" w:color="auto" w:fill="C6E0B4"/>
              <w:spacing w:line="360" w:lineRule="auto"/>
              <w:jc w:val="center"/>
              <w:rPr>
                <w:rFonts w:asciiTheme="minorEastAsia" w:eastAsiaTheme="minorEastAsia" w:hAnsiTheme="minorEastAsia"/>
                <w:shd w:val="clear" w:color="auto" w:fill="C6E0B4"/>
              </w:rPr>
            </w:pPr>
            <w:r w:rsidRPr="00B01B4D">
              <w:rPr>
                <w:rFonts w:asciiTheme="minorEastAsia" w:eastAsiaTheme="minorEastAsia" w:hAnsiTheme="minorEastAsia" w:cs="Times New Roman"/>
                <w:b/>
                <w:color w:val="000000"/>
                <w:sz w:val="21"/>
                <w:shd w:val="clear" w:color="auto" w:fill="C6E0B4"/>
              </w:rPr>
              <w:t>批复时间</w:t>
            </w:r>
          </w:p>
        </w:tc>
        <w:tc>
          <w:tcPr>
            <w:tcW w:w="162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hd w:val="clear" w:color="auto" w:fill="C6E0B4"/>
              <w:spacing w:line="360" w:lineRule="auto"/>
              <w:jc w:val="center"/>
              <w:rPr>
                <w:rFonts w:asciiTheme="minorEastAsia" w:eastAsiaTheme="minorEastAsia" w:hAnsiTheme="minorEastAsia"/>
                <w:shd w:val="clear" w:color="auto" w:fill="C6E0B4"/>
              </w:rPr>
            </w:pPr>
            <w:r w:rsidRPr="00B01B4D">
              <w:rPr>
                <w:rFonts w:asciiTheme="minorEastAsia" w:eastAsiaTheme="minorEastAsia" w:hAnsiTheme="minorEastAsia" w:cs="Times New Roman"/>
                <w:b/>
                <w:color w:val="000000"/>
                <w:sz w:val="21"/>
                <w:shd w:val="clear" w:color="auto" w:fill="C6E0B4"/>
              </w:rPr>
              <w:t>绿色信贷余额</w:t>
            </w:r>
          </w:p>
        </w:tc>
        <w:tc>
          <w:tcPr>
            <w:tcW w:w="132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hd w:val="clear" w:color="auto" w:fill="C6E0B4"/>
              <w:spacing w:line="360" w:lineRule="auto"/>
              <w:jc w:val="center"/>
              <w:rPr>
                <w:rFonts w:asciiTheme="minorEastAsia" w:eastAsiaTheme="minorEastAsia" w:hAnsiTheme="minorEastAsia"/>
                <w:shd w:val="clear" w:color="auto" w:fill="C6E0B4"/>
              </w:rPr>
            </w:pPr>
            <w:r w:rsidRPr="00B01B4D">
              <w:rPr>
                <w:rFonts w:asciiTheme="minorEastAsia" w:eastAsiaTheme="minorEastAsia" w:hAnsiTheme="minorEastAsia" w:cs="Times New Roman"/>
                <w:b/>
                <w:color w:val="000000"/>
                <w:sz w:val="21"/>
                <w:shd w:val="clear" w:color="auto" w:fill="C6E0B4"/>
              </w:rPr>
              <w:t>绿色信贷占比</w:t>
            </w:r>
          </w:p>
        </w:tc>
        <w:tc>
          <w:tcPr>
            <w:tcW w:w="156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hd w:val="clear" w:color="auto" w:fill="C6E0B4"/>
              <w:spacing w:line="360" w:lineRule="auto"/>
              <w:jc w:val="center"/>
              <w:rPr>
                <w:rFonts w:asciiTheme="minorEastAsia" w:eastAsiaTheme="minorEastAsia" w:hAnsiTheme="minorEastAsia"/>
                <w:shd w:val="clear" w:color="auto" w:fill="C6E0B4"/>
              </w:rPr>
            </w:pPr>
            <w:r w:rsidRPr="00B01B4D">
              <w:rPr>
                <w:rFonts w:asciiTheme="minorEastAsia" w:eastAsiaTheme="minorEastAsia" w:hAnsiTheme="minorEastAsia" w:cs="Times New Roman"/>
                <w:b/>
                <w:color w:val="000000"/>
                <w:sz w:val="21"/>
                <w:shd w:val="clear" w:color="auto" w:fill="C6E0B4"/>
              </w:rPr>
              <w:t>绿色信贷户数</w:t>
            </w:r>
          </w:p>
        </w:tc>
        <w:tc>
          <w:tcPr>
            <w:tcW w:w="156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hd w:val="clear" w:color="auto" w:fill="C6E0B4"/>
              <w:spacing w:line="360" w:lineRule="auto"/>
              <w:jc w:val="center"/>
              <w:rPr>
                <w:rFonts w:asciiTheme="minorEastAsia" w:eastAsiaTheme="minorEastAsia" w:hAnsiTheme="minorEastAsia"/>
                <w:shd w:val="clear" w:color="auto" w:fill="C6E0B4"/>
              </w:rPr>
            </w:pPr>
            <w:r w:rsidRPr="00B01B4D">
              <w:rPr>
                <w:rFonts w:asciiTheme="minorEastAsia" w:eastAsiaTheme="minorEastAsia" w:hAnsiTheme="minorEastAsia" w:cs="Times New Roman"/>
                <w:b/>
                <w:color w:val="000000"/>
                <w:sz w:val="21"/>
                <w:shd w:val="clear" w:color="auto" w:fill="C6E0B4"/>
              </w:rPr>
              <w:t>专职员工数量</w:t>
            </w:r>
          </w:p>
        </w:tc>
      </w:tr>
      <w:tr w:rsidR="00995B4C" w:rsidRPr="00B01B4D">
        <w:trPr>
          <w:trHeight w:val="300"/>
          <w:tblCellSpacing w:w="0" w:type="dxa"/>
        </w:trPr>
        <w:tc>
          <w:tcPr>
            <w:tcW w:w="1245" w:type="dxa"/>
            <w:tcBorders>
              <w:top w:val="nil"/>
              <w:left w:val="single" w:sz="6" w:space="0" w:color="C0C0C0"/>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rPr>
              <w:t>无</w:t>
            </w:r>
          </w:p>
        </w:tc>
        <w:tc>
          <w:tcPr>
            <w:tcW w:w="124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rPr>
              <w:t>/</w:t>
            </w:r>
          </w:p>
        </w:tc>
        <w:tc>
          <w:tcPr>
            <w:tcW w:w="162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rPr>
              <w:t>/</w:t>
            </w:r>
          </w:p>
        </w:tc>
        <w:tc>
          <w:tcPr>
            <w:tcW w:w="132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rPr>
              <w:t>/</w:t>
            </w:r>
          </w:p>
        </w:tc>
        <w:tc>
          <w:tcPr>
            <w:tcW w:w="156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rPr>
              <w:t>/</w:t>
            </w:r>
          </w:p>
        </w:tc>
        <w:tc>
          <w:tcPr>
            <w:tcW w:w="156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rPr>
              <w:t>/</w:t>
            </w:r>
          </w:p>
        </w:tc>
      </w:tr>
    </w:tbl>
    <w:p w:rsidR="00995B4C" w:rsidRPr="00B01B4D" w:rsidRDefault="00EA01BC">
      <w:pPr>
        <w:pStyle w:val="1"/>
        <w:spacing w:beforeAutospacing="1" w:afterAutospacing="1"/>
        <w:rPr>
          <w:rFonts w:asciiTheme="minorEastAsia" w:eastAsiaTheme="minorEastAsia" w:hAnsiTheme="minorEastAsia"/>
        </w:rPr>
      </w:pPr>
      <w:r w:rsidRPr="00B01B4D">
        <w:rPr>
          <w:rFonts w:asciiTheme="minorEastAsia" w:eastAsiaTheme="minorEastAsia" w:hAnsiTheme="minorEastAsia" w:cs="仿宋"/>
          <w:sz w:val="44"/>
        </w:rPr>
        <w:t xml:space="preserve">3 </w:t>
      </w:r>
      <w:r w:rsidRPr="00B01B4D">
        <w:rPr>
          <w:rFonts w:asciiTheme="minorEastAsia" w:eastAsiaTheme="minorEastAsia" w:hAnsiTheme="minorEastAsia" w:cs="仿宋"/>
          <w:sz w:val="44"/>
        </w:rPr>
        <w:t>金融机构环境相关政策制度</w:t>
      </w:r>
    </w:p>
    <w:p w:rsidR="00995B4C" w:rsidRPr="00B01B4D" w:rsidRDefault="00995B4C">
      <w:pPr>
        <w:pStyle w:val="a3"/>
        <w:spacing w:line="360" w:lineRule="auto"/>
        <w:ind w:left="840"/>
        <w:rPr>
          <w:rFonts w:asciiTheme="minorEastAsia" w:eastAsiaTheme="minorEastAsia" w:hAnsiTheme="minorEastAsia"/>
        </w:rPr>
      </w:pP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深入贯彻落实习近平总书记</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绿水青山就是金山银山</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的重要思想，大力实施乡村振兴战略，有效推动两山价值转换，根据《中华人民共和国商业银行法》、《特权法》、《个人贷款管理暂行办法》等法律、法规及我行相关信贷制度规定，特制定《两山</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信农贷》、《林权抵押贷款》、《光伏绿能贷》等管理办法。</w:t>
      </w:r>
    </w:p>
    <w:tbl>
      <w:tblPr>
        <w:tblW w:w="8385" w:type="dxa"/>
        <w:tblCellSpacing w:w="0" w:type="dxa"/>
        <w:tblBorders>
          <w:top w:val="none" w:sz="0" w:space="0" w:color="C0C0C0"/>
          <w:left w:val="none" w:sz="0" w:space="0" w:color="C0C0C0"/>
          <w:bottom w:val="none" w:sz="0" w:space="0" w:color="C0C0C0"/>
          <w:right w:val="none" w:sz="0" w:space="0" w:color="C0C0C0"/>
        </w:tblBorders>
        <w:tblLook w:val="04A0"/>
      </w:tblPr>
      <w:tblGrid>
        <w:gridCol w:w="1678"/>
        <w:gridCol w:w="1678"/>
        <w:gridCol w:w="1676"/>
        <w:gridCol w:w="2484"/>
        <w:gridCol w:w="869"/>
      </w:tblGrid>
      <w:tr w:rsidR="00995B4C" w:rsidRPr="00B01B4D">
        <w:trPr>
          <w:trHeight w:val="300"/>
          <w:tblCellSpacing w:w="0" w:type="dxa"/>
        </w:trPr>
        <w:tc>
          <w:tcPr>
            <w:tcW w:w="1680" w:type="dxa"/>
            <w:gridSpan w:val="5"/>
            <w:tcBorders>
              <w:top w:val="nil"/>
              <w:left w:val="nil"/>
              <w:bottom w:val="single" w:sz="6" w:space="0" w:color="C0C0C0"/>
              <w:right w:val="nil"/>
            </w:tcBorders>
            <w:shd w:val="clear" w:color="auto" w:fill="auto"/>
            <w:tcMar>
              <w:top w:w="0" w:type="dxa"/>
              <w:left w:w="105" w:type="dxa"/>
              <w:bottom w:w="0" w:type="dxa"/>
              <w:right w:w="105" w:type="dxa"/>
            </w:tcMar>
            <w:vAlign w:val="center"/>
          </w:tcPr>
          <w:p w:rsidR="00995B4C" w:rsidRPr="00B01B4D" w:rsidRDefault="00EA01BC">
            <w:pPr>
              <w:pStyle w:val="a3"/>
              <w:spacing w:line="360" w:lineRule="auto"/>
              <w:jc w:val="center"/>
              <w:rPr>
                <w:rFonts w:asciiTheme="minorEastAsia" w:eastAsiaTheme="minorEastAsia" w:hAnsiTheme="minorEastAsia"/>
              </w:rPr>
            </w:pPr>
            <w:r w:rsidRPr="00B01B4D">
              <w:rPr>
                <w:rFonts w:asciiTheme="minorEastAsia" w:eastAsiaTheme="minorEastAsia" w:hAnsiTheme="minorEastAsia" w:cs="Times New Roman"/>
                <w:color w:val="000000"/>
              </w:rPr>
              <w:t>金融机构环境政策制度情况表</w:t>
            </w:r>
          </w:p>
        </w:tc>
      </w:tr>
      <w:tr w:rsidR="00995B4C" w:rsidRPr="00B01B4D">
        <w:trPr>
          <w:trHeight w:val="300"/>
          <w:tblCellSpacing w:w="0" w:type="dxa"/>
        </w:trPr>
        <w:tc>
          <w:tcPr>
            <w:tcW w:w="1680" w:type="dxa"/>
            <w:tcBorders>
              <w:top w:val="nil"/>
              <w:left w:val="single" w:sz="6" w:space="0" w:color="C0C0C0"/>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hd w:val="clear" w:color="auto" w:fill="C6E0B4"/>
              <w:spacing w:line="360" w:lineRule="auto"/>
              <w:jc w:val="center"/>
              <w:rPr>
                <w:rFonts w:asciiTheme="minorEastAsia" w:eastAsiaTheme="minorEastAsia" w:hAnsiTheme="minorEastAsia"/>
                <w:shd w:val="clear" w:color="auto" w:fill="C6E0B4"/>
              </w:rPr>
            </w:pPr>
            <w:r w:rsidRPr="00B01B4D">
              <w:rPr>
                <w:rFonts w:asciiTheme="minorEastAsia" w:eastAsiaTheme="minorEastAsia" w:hAnsiTheme="minorEastAsia" w:cs="Times New Roman"/>
                <w:b/>
                <w:color w:val="000000"/>
                <w:sz w:val="21"/>
                <w:shd w:val="clear" w:color="auto" w:fill="C6E0B4"/>
              </w:rPr>
              <w:t>文件名称</w:t>
            </w:r>
          </w:p>
        </w:tc>
        <w:tc>
          <w:tcPr>
            <w:tcW w:w="168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hd w:val="clear" w:color="auto" w:fill="C6E0B4"/>
              <w:spacing w:line="360" w:lineRule="auto"/>
              <w:jc w:val="center"/>
              <w:rPr>
                <w:rFonts w:asciiTheme="minorEastAsia" w:eastAsiaTheme="minorEastAsia" w:hAnsiTheme="minorEastAsia"/>
                <w:shd w:val="clear" w:color="auto" w:fill="C6E0B4"/>
              </w:rPr>
            </w:pPr>
            <w:r w:rsidRPr="00B01B4D">
              <w:rPr>
                <w:rFonts w:asciiTheme="minorEastAsia" w:eastAsiaTheme="minorEastAsia" w:hAnsiTheme="minorEastAsia" w:cs="Times New Roman"/>
                <w:b/>
                <w:color w:val="000000"/>
                <w:sz w:val="21"/>
                <w:shd w:val="clear" w:color="auto" w:fill="C6E0B4"/>
              </w:rPr>
              <w:t>发文字号</w:t>
            </w:r>
          </w:p>
        </w:tc>
        <w:tc>
          <w:tcPr>
            <w:tcW w:w="168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hd w:val="clear" w:color="auto" w:fill="C6E0B4"/>
              <w:spacing w:line="360" w:lineRule="auto"/>
              <w:jc w:val="center"/>
              <w:rPr>
                <w:rFonts w:asciiTheme="minorEastAsia" w:eastAsiaTheme="minorEastAsia" w:hAnsiTheme="minorEastAsia"/>
                <w:shd w:val="clear" w:color="auto" w:fill="C6E0B4"/>
              </w:rPr>
            </w:pPr>
            <w:r w:rsidRPr="00B01B4D">
              <w:rPr>
                <w:rFonts w:asciiTheme="minorEastAsia" w:eastAsiaTheme="minorEastAsia" w:hAnsiTheme="minorEastAsia" w:cs="Times New Roman"/>
                <w:b/>
                <w:color w:val="000000"/>
                <w:sz w:val="21"/>
                <w:shd w:val="clear" w:color="auto" w:fill="C6E0B4"/>
              </w:rPr>
              <w:t>文件类型</w:t>
            </w:r>
          </w:p>
        </w:tc>
        <w:tc>
          <w:tcPr>
            <w:tcW w:w="249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hd w:val="clear" w:color="auto" w:fill="C6E0B4"/>
              <w:spacing w:line="360" w:lineRule="auto"/>
              <w:jc w:val="center"/>
              <w:rPr>
                <w:rFonts w:asciiTheme="minorEastAsia" w:eastAsiaTheme="minorEastAsia" w:hAnsiTheme="minorEastAsia"/>
                <w:shd w:val="clear" w:color="auto" w:fill="C6E0B4"/>
              </w:rPr>
            </w:pPr>
            <w:r w:rsidRPr="00B01B4D">
              <w:rPr>
                <w:rFonts w:asciiTheme="minorEastAsia" w:eastAsiaTheme="minorEastAsia" w:hAnsiTheme="minorEastAsia" w:cs="Times New Roman"/>
                <w:b/>
                <w:color w:val="000000"/>
                <w:sz w:val="21"/>
                <w:shd w:val="clear" w:color="auto" w:fill="C6E0B4"/>
              </w:rPr>
              <w:t>文件主要内容</w:t>
            </w:r>
          </w:p>
        </w:tc>
        <w:tc>
          <w:tcPr>
            <w:tcW w:w="87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hd w:val="clear" w:color="auto" w:fill="C6E0B4"/>
              <w:spacing w:line="360" w:lineRule="auto"/>
              <w:jc w:val="center"/>
              <w:rPr>
                <w:rFonts w:asciiTheme="minorEastAsia" w:eastAsiaTheme="minorEastAsia" w:hAnsiTheme="minorEastAsia"/>
                <w:shd w:val="clear" w:color="auto" w:fill="C6E0B4"/>
              </w:rPr>
            </w:pPr>
            <w:r w:rsidRPr="00B01B4D">
              <w:rPr>
                <w:rFonts w:asciiTheme="minorEastAsia" w:eastAsiaTheme="minorEastAsia" w:hAnsiTheme="minorEastAsia" w:cs="Times New Roman"/>
                <w:b/>
                <w:color w:val="000000"/>
                <w:sz w:val="21"/>
                <w:shd w:val="clear" w:color="auto" w:fill="C6E0B4"/>
              </w:rPr>
              <w:t>备注</w:t>
            </w:r>
          </w:p>
        </w:tc>
      </w:tr>
      <w:tr w:rsidR="00995B4C" w:rsidRPr="00B01B4D">
        <w:trPr>
          <w:trHeight w:val="300"/>
          <w:tblCellSpacing w:w="0" w:type="dxa"/>
        </w:trPr>
        <w:tc>
          <w:tcPr>
            <w:tcW w:w="1680" w:type="dxa"/>
            <w:tcBorders>
              <w:top w:val="nil"/>
              <w:left w:val="single" w:sz="6" w:space="0" w:color="auto"/>
              <w:bottom w:val="nil"/>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楷体"/>
              </w:rPr>
              <w:t>关于印发《云和联合村镇银行</w:t>
            </w:r>
            <w:r w:rsidRPr="00B01B4D">
              <w:rPr>
                <w:rFonts w:asciiTheme="minorEastAsia" w:eastAsiaTheme="minorEastAsia" w:hAnsiTheme="minorEastAsia" w:cs="楷体"/>
              </w:rPr>
              <w:t>“</w:t>
            </w:r>
            <w:r w:rsidRPr="00B01B4D">
              <w:rPr>
                <w:rFonts w:asciiTheme="minorEastAsia" w:eastAsiaTheme="minorEastAsia" w:hAnsiTheme="minorEastAsia" w:cs="楷体"/>
              </w:rPr>
              <w:t>两山</w:t>
            </w:r>
            <w:r w:rsidRPr="00B01B4D">
              <w:rPr>
                <w:rFonts w:asciiTheme="minorEastAsia" w:eastAsiaTheme="minorEastAsia" w:hAnsiTheme="minorEastAsia" w:cs="楷体"/>
              </w:rPr>
              <w:t>·</w:t>
            </w:r>
            <w:r w:rsidRPr="00B01B4D">
              <w:rPr>
                <w:rFonts w:asciiTheme="minorEastAsia" w:eastAsiaTheme="minorEastAsia" w:hAnsiTheme="minorEastAsia" w:cs="楷体"/>
              </w:rPr>
              <w:t>信农贷</w:t>
            </w:r>
            <w:r w:rsidRPr="00B01B4D">
              <w:rPr>
                <w:rFonts w:asciiTheme="minorEastAsia" w:eastAsiaTheme="minorEastAsia" w:hAnsiTheme="minorEastAsia" w:cs="楷体"/>
              </w:rPr>
              <w:t>”</w:t>
            </w:r>
            <w:r w:rsidRPr="00B01B4D">
              <w:rPr>
                <w:rFonts w:asciiTheme="minorEastAsia" w:eastAsiaTheme="minorEastAsia" w:hAnsiTheme="minorEastAsia" w:cs="楷体"/>
              </w:rPr>
              <w:t>管理办法》的通知</w:t>
            </w:r>
          </w:p>
        </w:tc>
        <w:tc>
          <w:tcPr>
            <w:tcW w:w="1680" w:type="dxa"/>
            <w:tcBorders>
              <w:top w:val="nil"/>
              <w:left w:val="nil"/>
              <w:bottom w:val="nil"/>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楷体"/>
              </w:rPr>
              <w:t>云联村银〔</w:t>
            </w:r>
            <w:r w:rsidRPr="00B01B4D">
              <w:rPr>
                <w:rFonts w:asciiTheme="minorEastAsia" w:eastAsiaTheme="minorEastAsia" w:hAnsiTheme="minorEastAsia" w:cs="楷体"/>
              </w:rPr>
              <w:t>2020</w:t>
            </w:r>
            <w:r w:rsidRPr="00B01B4D">
              <w:rPr>
                <w:rFonts w:asciiTheme="minorEastAsia" w:eastAsiaTheme="minorEastAsia" w:hAnsiTheme="minorEastAsia" w:cs="楷体"/>
              </w:rPr>
              <w:t>〕</w:t>
            </w:r>
            <w:r w:rsidRPr="00B01B4D">
              <w:rPr>
                <w:rFonts w:asciiTheme="minorEastAsia" w:eastAsiaTheme="minorEastAsia" w:hAnsiTheme="minorEastAsia" w:cs="楷体"/>
              </w:rPr>
              <w:t>49</w:t>
            </w:r>
            <w:r w:rsidRPr="00B01B4D">
              <w:rPr>
                <w:rFonts w:asciiTheme="minorEastAsia" w:eastAsiaTheme="minorEastAsia" w:hAnsiTheme="minorEastAsia" w:cs="楷体"/>
              </w:rPr>
              <w:t>号</w:t>
            </w:r>
          </w:p>
        </w:tc>
        <w:tc>
          <w:tcPr>
            <w:tcW w:w="1680" w:type="dxa"/>
            <w:tcBorders>
              <w:top w:val="nil"/>
              <w:left w:val="nil"/>
              <w:bottom w:val="nil"/>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楷体"/>
              </w:rPr>
              <w:t>通知</w:t>
            </w:r>
          </w:p>
        </w:tc>
        <w:tc>
          <w:tcPr>
            <w:tcW w:w="2490" w:type="dxa"/>
            <w:tcBorders>
              <w:top w:val="nil"/>
              <w:left w:val="nil"/>
              <w:bottom w:val="nil"/>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楷体"/>
              </w:rPr>
              <w:t>“</w:t>
            </w:r>
            <w:r w:rsidRPr="00B01B4D">
              <w:rPr>
                <w:rFonts w:asciiTheme="minorEastAsia" w:eastAsiaTheme="minorEastAsia" w:hAnsiTheme="minorEastAsia" w:cs="楷体"/>
              </w:rPr>
              <w:t>两山门信农贷</w:t>
            </w:r>
            <w:r w:rsidRPr="00B01B4D">
              <w:rPr>
                <w:rFonts w:asciiTheme="minorEastAsia" w:eastAsiaTheme="minorEastAsia" w:hAnsiTheme="minorEastAsia" w:cs="楷体"/>
              </w:rPr>
              <w:t>”</w:t>
            </w:r>
            <w:r w:rsidRPr="00B01B4D">
              <w:rPr>
                <w:rFonts w:asciiTheme="minorEastAsia" w:eastAsiaTheme="minorEastAsia" w:hAnsiTheme="minorEastAsia" w:cs="楷体"/>
              </w:rPr>
              <w:t>的贷款对象、条件、用途、利率、额度、期限、操作要求、贷后管理等规范。</w:t>
            </w:r>
          </w:p>
        </w:tc>
        <w:tc>
          <w:tcPr>
            <w:tcW w:w="870" w:type="dxa"/>
            <w:tcBorders>
              <w:top w:val="nil"/>
              <w:left w:val="nil"/>
              <w:bottom w:val="nil"/>
              <w:right w:val="single" w:sz="6" w:space="0" w:color="C0C0C0"/>
            </w:tcBorders>
            <w:shd w:val="clear" w:color="auto" w:fill="auto"/>
            <w:tcMar>
              <w:top w:w="0" w:type="dxa"/>
              <w:left w:w="105" w:type="dxa"/>
              <w:bottom w:w="0" w:type="dxa"/>
              <w:right w:w="105" w:type="dxa"/>
            </w:tcMar>
            <w:vAlign w:val="center"/>
          </w:tcPr>
          <w:p w:rsidR="00995B4C" w:rsidRPr="00B01B4D" w:rsidRDefault="00995B4C">
            <w:pPr>
              <w:pStyle w:val="a3"/>
              <w:rPr>
                <w:rFonts w:asciiTheme="minorEastAsia" w:eastAsiaTheme="minorEastAsia" w:hAnsiTheme="minorEastAsia"/>
              </w:rPr>
            </w:pPr>
          </w:p>
        </w:tc>
      </w:tr>
      <w:tr w:rsidR="00995B4C" w:rsidRPr="00B01B4D">
        <w:trPr>
          <w:trHeight w:val="300"/>
          <w:tblCellSpacing w:w="0" w:type="dxa"/>
        </w:trPr>
        <w:tc>
          <w:tcPr>
            <w:tcW w:w="1680" w:type="dxa"/>
            <w:tcBorders>
              <w:top w:val="nil"/>
              <w:left w:val="single" w:sz="6" w:space="0" w:color="auto"/>
              <w:bottom w:val="nil"/>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楷体"/>
              </w:rPr>
              <w:lastRenderedPageBreak/>
              <w:t>关于印发《云和联合村镇银行林权抵押贷款管理办法（试行）》的通知</w:t>
            </w:r>
          </w:p>
        </w:tc>
        <w:tc>
          <w:tcPr>
            <w:tcW w:w="1680" w:type="dxa"/>
            <w:tcBorders>
              <w:top w:val="nil"/>
              <w:left w:val="nil"/>
              <w:bottom w:val="nil"/>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楷体"/>
              </w:rPr>
              <w:t>浙云村银〔</w:t>
            </w:r>
            <w:r w:rsidRPr="00B01B4D">
              <w:rPr>
                <w:rFonts w:asciiTheme="minorEastAsia" w:eastAsiaTheme="minorEastAsia" w:hAnsiTheme="minorEastAsia" w:cs="楷体"/>
              </w:rPr>
              <w:t>2014</w:t>
            </w:r>
            <w:r w:rsidRPr="00B01B4D">
              <w:rPr>
                <w:rFonts w:asciiTheme="minorEastAsia" w:eastAsiaTheme="minorEastAsia" w:hAnsiTheme="minorEastAsia" w:cs="楷体"/>
              </w:rPr>
              <w:t>〕</w:t>
            </w:r>
            <w:r w:rsidRPr="00B01B4D">
              <w:rPr>
                <w:rFonts w:asciiTheme="minorEastAsia" w:eastAsiaTheme="minorEastAsia" w:hAnsiTheme="minorEastAsia" w:cs="楷体"/>
              </w:rPr>
              <w:t>58</w:t>
            </w:r>
            <w:r w:rsidRPr="00B01B4D">
              <w:rPr>
                <w:rFonts w:asciiTheme="minorEastAsia" w:eastAsiaTheme="minorEastAsia" w:hAnsiTheme="minorEastAsia" w:cs="楷体"/>
              </w:rPr>
              <w:t>号</w:t>
            </w:r>
          </w:p>
        </w:tc>
        <w:tc>
          <w:tcPr>
            <w:tcW w:w="1680" w:type="dxa"/>
            <w:tcBorders>
              <w:top w:val="nil"/>
              <w:left w:val="nil"/>
              <w:bottom w:val="nil"/>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楷体"/>
              </w:rPr>
              <w:t>通知</w:t>
            </w:r>
          </w:p>
        </w:tc>
        <w:tc>
          <w:tcPr>
            <w:tcW w:w="2490" w:type="dxa"/>
            <w:tcBorders>
              <w:top w:val="nil"/>
              <w:left w:val="nil"/>
              <w:bottom w:val="nil"/>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afterAutospacing="1" w:line="360" w:lineRule="auto"/>
              <w:jc w:val="center"/>
              <w:rPr>
                <w:rFonts w:asciiTheme="minorEastAsia" w:eastAsiaTheme="minorEastAsia" w:hAnsiTheme="minorEastAsia"/>
              </w:rPr>
            </w:pPr>
            <w:r w:rsidRPr="00B01B4D">
              <w:rPr>
                <w:rFonts w:asciiTheme="minorEastAsia" w:eastAsiaTheme="minorEastAsia" w:hAnsiTheme="minorEastAsia" w:cs="楷体"/>
              </w:rPr>
              <w:t>“</w:t>
            </w:r>
            <w:r w:rsidRPr="00B01B4D">
              <w:rPr>
                <w:rFonts w:asciiTheme="minorEastAsia" w:eastAsiaTheme="minorEastAsia" w:hAnsiTheme="minorEastAsia" w:cs="楷体"/>
              </w:rPr>
              <w:t>林权抵押</w:t>
            </w:r>
            <w:r w:rsidRPr="00B01B4D">
              <w:rPr>
                <w:rFonts w:asciiTheme="minorEastAsia" w:eastAsiaTheme="minorEastAsia" w:hAnsiTheme="minorEastAsia" w:cs="楷体"/>
              </w:rPr>
              <w:t>”</w:t>
            </w:r>
            <w:r w:rsidRPr="00B01B4D">
              <w:rPr>
                <w:rFonts w:asciiTheme="minorEastAsia" w:eastAsiaTheme="minorEastAsia" w:hAnsiTheme="minorEastAsia" w:cs="楷体"/>
              </w:rPr>
              <w:t>贷款对象、条件、用途、利率、额度、期限、操作要求、贷后管理等规范。</w:t>
            </w:r>
          </w:p>
        </w:tc>
        <w:tc>
          <w:tcPr>
            <w:tcW w:w="870" w:type="dxa"/>
            <w:tcBorders>
              <w:top w:val="nil"/>
              <w:left w:val="nil"/>
              <w:bottom w:val="nil"/>
              <w:right w:val="single" w:sz="6" w:space="0" w:color="C0C0C0"/>
            </w:tcBorders>
            <w:shd w:val="clear" w:color="auto" w:fill="auto"/>
            <w:tcMar>
              <w:top w:w="0" w:type="dxa"/>
              <w:left w:w="105" w:type="dxa"/>
              <w:bottom w:w="0" w:type="dxa"/>
              <w:right w:w="105" w:type="dxa"/>
            </w:tcMar>
            <w:vAlign w:val="center"/>
          </w:tcPr>
          <w:p w:rsidR="00995B4C" w:rsidRPr="00B01B4D" w:rsidRDefault="00995B4C">
            <w:pPr>
              <w:pStyle w:val="a3"/>
              <w:rPr>
                <w:rFonts w:asciiTheme="minorEastAsia" w:eastAsiaTheme="minorEastAsia" w:hAnsiTheme="minorEastAsia"/>
              </w:rPr>
            </w:pPr>
          </w:p>
        </w:tc>
      </w:tr>
      <w:tr w:rsidR="00995B4C" w:rsidRPr="00B01B4D">
        <w:trPr>
          <w:trHeight w:val="300"/>
          <w:tblCellSpacing w:w="0" w:type="dxa"/>
        </w:trPr>
        <w:tc>
          <w:tcPr>
            <w:tcW w:w="1680" w:type="dxa"/>
            <w:tcBorders>
              <w:top w:val="nil"/>
              <w:left w:val="single" w:sz="6" w:space="0" w:color="C0C0C0"/>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楷体"/>
              </w:rPr>
              <w:t>关于印发《浙江云和联合村镇银行股份有限公司</w:t>
            </w:r>
            <w:r w:rsidRPr="00B01B4D">
              <w:rPr>
                <w:rFonts w:asciiTheme="minorEastAsia" w:eastAsiaTheme="minorEastAsia" w:hAnsiTheme="minorEastAsia" w:cs="楷体"/>
              </w:rPr>
              <w:t>“</w:t>
            </w:r>
            <w:r w:rsidRPr="00B01B4D">
              <w:rPr>
                <w:rFonts w:asciiTheme="minorEastAsia" w:eastAsiaTheme="minorEastAsia" w:hAnsiTheme="minorEastAsia" w:cs="楷体"/>
              </w:rPr>
              <w:t>光伏绿能贷</w:t>
            </w:r>
            <w:r w:rsidRPr="00B01B4D">
              <w:rPr>
                <w:rFonts w:asciiTheme="minorEastAsia" w:eastAsiaTheme="minorEastAsia" w:hAnsiTheme="minorEastAsia" w:cs="楷体"/>
              </w:rPr>
              <w:t>”</w:t>
            </w:r>
            <w:r w:rsidRPr="00B01B4D">
              <w:rPr>
                <w:rFonts w:asciiTheme="minorEastAsia" w:eastAsiaTheme="minorEastAsia" w:hAnsiTheme="minorEastAsia" w:cs="楷体"/>
              </w:rPr>
              <w:t>贷款管理办法》的通知</w:t>
            </w:r>
          </w:p>
        </w:tc>
        <w:tc>
          <w:tcPr>
            <w:tcW w:w="168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楷体"/>
              </w:rPr>
              <w:t>浙云村银〔</w:t>
            </w:r>
            <w:r w:rsidRPr="00B01B4D">
              <w:rPr>
                <w:rFonts w:asciiTheme="minorEastAsia" w:eastAsiaTheme="minorEastAsia" w:hAnsiTheme="minorEastAsia" w:cs="楷体"/>
              </w:rPr>
              <w:t>2017</w:t>
            </w:r>
            <w:r w:rsidRPr="00B01B4D">
              <w:rPr>
                <w:rFonts w:asciiTheme="minorEastAsia" w:eastAsiaTheme="minorEastAsia" w:hAnsiTheme="minorEastAsia" w:cs="楷体"/>
              </w:rPr>
              <w:t>〕</w:t>
            </w:r>
            <w:r w:rsidRPr="00B01B4D">
              <w:rPr>
                <w:rFonts w:asciiTheme="minorEastAsia" w:eastAsiaTheme="minorEastAsia" w:hAnsiTheme="minorEastAsia" w:cs="楷体"/>
              </w:rPr>
              <w:t>50</w:t>
            </w:r>
            <w:r w:rsidRPr="00B01B4D">
              <w:rPr>
                <w:rFonts w:asciiTheme="minorEastAsia" w:eastAsiaTheme="minorEastAsia" w:hAnsiTheme="minorEastAsia" w:cs="楷体"/>
              </w:rPr>
              <w:t>号</w:t>
            </w:r>
          </w:p>
        </w:tc>
        <w:tc>
          <w:tcPr>
            <w:tcW w:w="168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楷体"/>
              </w:rPr>
              <w:t>通知</w:t>
            </w:r>
          </w:p>
        </w:tc>
        <w:tc>
          <w:tcPr>
            <w:tcW w:w="249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afterAutospacing="1" w:line="360" w:lineRule="auto"/>
              <w:jc w:val="center"/>
              <w:rPr>
                <w:rFonts w:asciiTheme="minorEastAsia" w:eastAsiaTheme="minorEastAsia" w:hAnsiTheme="minorEastAsia"/>
              </w:rPr>
            </w:pPr>
            <w:r w:rsidRPr="00B01B4D">
              <w:rPr>
                <w:rFonts w:asciiTheme="minorEastAsia" w:eastAsiaTheme="minorEastAsia" w:hAnsiTheme="minorEastAsia" w:cs="楷体"/>
              </w:rPr>
              <w:t>“</w:t>
            </w:r>
            <w:r w:rsidRPr="00B01B4D">
              <w:rPr>
                <w:rFonts w:asciiTheme="minorEastAsia" w:eastAsiaTheme="minorEastAsia" w:hAnsiTheme="minorEastAsia" w:cs="楷体"/>
              </w:rPr>
              <w:t>光伏绿能贷</w:t>
            </w:r>
            <w:r w:rsidRPr="00B01B4D">
              <w:rPr>
                <w:rFonts w:asciiTheme="minorEastAsia" w:eastAsiaTheme="minorEastAsia" w:hAnsiTheme="minorEastAsia" w:cs="楷体"/>
              </w:rPr>
              <w:t>”</w:t>
            </w:r>
            <w:r w:rsidRPr="00B01B4D">
              <w:rPr>
                <w:rFonts w:asciiTheme="minorEastAsia" w:eastAsiaTheme="minorEastAsia" w:hAnsiTheme="minorEastAsia" w:cs="楷体"/>
              </w:rPr>
              <w:t>的贷款对象、条件、用途、利率、额度、期限、操作要求、贷后管理等规范。</w:t>
            </w:r>
          </w:p>
        </w:tc>
        <w:tc>
          <w:tcPr>
            <w:tcW w:w="87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995B4C">
            <w:pPr>
              <w:pStyle w:val="a3"/>
              <w:rPr>
                <w:rFonts w:asciiTheme="minorEastAsia" w:eastAsiaTheme="minorEastAsia" w:hAnsiTheme="minorEastAsia"/>
              </w:rPr>
            </w:pPr>
          </w:p>
        </w:tc>
      </w:tr>
    </w:tbl>
    <w:p w:rsidR="00995B4C" w:rsidRPr="00B01B4D" w:rsidRDefault="00EA01BC">
      <w:pPr>
        <w:pStyle w:val="1"/>
        <w:spacing w:beforeAutospacing="1" w:afterAutospacing="1"/>
        <w:rPr>
          <w:rFonts w:asciiTheme="minorEastAsia" w:eastAsiaTheme="minorEastAsia" w:hAnsiTheme="minorEastAsia"/>
        </w:rPr>
      </w:pPr>
      <w:r w:rsidRPr="00B01B4D">
        <w:rPr>
          <w:rFonts w:asciiTheme="minorEastAsia" w:eastAsiaTheme="minorEastAsia" w:hAnsiTheme="minorEastAsia" w:cs="仿宋"/>
          <w:sz w:val="44"/>
        </w:rPr>
        <w:t xml:space="preserve">4 </w:t>
      </w:r>
      <w:r w:rsidRPr="00B01B4D">
        <w:rPr>
          <w:rFonts w:asciiTheme="minorEastAsia" w:eastAsiaTheme="minorEastAsia" w:hAnsiTheme="minorEastAsia" w:cs="仿宋"/>
          <w:sz w:val="44"/>
        </w:rPr>
        <w:t>金融机构环境相关产品与服务创新</w:t>
      </w:r>
    </w:p>
    <w:p w:rsidR="00995B4C" w:rsidRPr="00B01B4D" w:rsidRDefault="00995B4C">
      <w:pPr>
        <w:pStyle w:val="a3"/>
        <w:spacing w:line="360" w:lineRule="auto"/>
        <w:ind w:left="840"/>
        <w:rPr>
          <w:rFonts w:asciiTheme="minorEastAsia" w:eastAsiaTheme="minorEastAsia" w:hAnsiTheme="minorEastAsia"/>
        </w:rPr>
      </w:pP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（一）制定生态信用农户培育标准。联合发展改革部门、银行、乡镇（街道）研究制定生态信用农户培育指标，涵盖金融信用及生态信用信息，主要包括：丽水市农户信用等级分值</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丽水绿谷分值</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农户生态</w:t>
      </w:r>
      <w:r w:rsidRPr="00B01B4D">
        <w:rPr>
          <w:rFonts w:asciiTheme="minorEastAsia" w:eastAsiaTheme="minorEastAsia" w:hAnsiTheme="minorEastAsia" w:cs="楷体"/>
          <w:sz w:val="29"/>
        </w:rPr>
        <w:t>GEP</w:t>
      </w:r>
      <w:r w:rsidRPr="00B01B4D">
        <w:rPr>
          <w:rFonts w:asciiTheme="minorEastAsia" w:eastAsiaTheme="minorEastAsia" w:hAnsiTheme="minorEastAsia" w:cs="楷体"/>
          <w:sz w:val="29"/>
        </w:rPr>
        <w:t>价值分值</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农户生态行为分值。以此为基础构建百分制评分模型，科学计算农户可得到的生态分值。</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（二）建立全市首个村级</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乡村振兴金融服务站</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2020</w:t>
      </w:r>
      <w:r w:rsidRPr="00B01B4D">
        <w:rPr>
          <w:rFonts w:asciiTheme="minorEastAsia" w:eastAsiaTheme="minorEastAsia" w:hAnsiTheme="minorEastAsia" w:cs="楷体"/>
          <w:sz w:val="29"/>
        </w:rPr>
        <w:t>年</w:t>
      </w:r>
      <w:r w:rsidRPr="00B01B4D">
        <w:rPr>
          <w:rFonts w:asciiTheme="minorEastAsia" w:eastAsiaTheme="minorEastAsia" w:hAnsiTheme="minorEastAsia" w:cs="楷体"/>
          <w:sz w:val="29"/>
        </w:rPr>
        <w:t>8</w:t>
      </w:r>
      <w:r w:rsidRPr="00B01B4D">
        <w:rPr>
          <w:rFonts w:asciiTheme="minorEastAsia" w:eastAsiaTheme="minorEastAsia" w:hAnsiTheme="minorEastAsia" w:cs="楷体"/>
          <w:sz w:val="29"/>
        </w:rPr>
        <w:t>月本行在崇头镇坑根村建立全市首个村级</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乡村振兴金融服务站</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，作为丽水市金融服务站的</w:t>
      </w:r>
      <w:r w:rsidRPr="00B01B4D">
        <w:rPr>
          <w:rFonts w:asciiTheme="minorEastAsia" w:eastAsiaTheme="minorEastAsia" w:hAnsiTheme="minorEastAsia" w:cs="楷体"/>
          <w:sz w:val="29"/>
        </w:rPr>
        <w:t>3.0</w:t>
      </w:r>
      <w:r w:rsidRPr="00B01B4D">
        <w:rPr>
          <w:rFonts w:asciiTheme="minorEastAsia" w:eastAsiaTheme="minorEastAsia" w:hAnsiTheme="minorEastAsia" w:cs="楷体"/>
          <w:sz w:val="29"/>
        </w:rPr>
        <w:t>版，该服务站配备了智能</w:t>
      </w:r>
      <w:r w:rsidRPr="00B01B4D">
        <w:rPr>
          <w:rFonts w:asciiTheme="minorEastAsia" w:eastAsiaTheme="minorEastAsia" w:hAnsiTheme="minorEastAsia" w:cs="楷体"/>
          <w:sz w:val="29"/>
        </w:rPr>
        <w:t>POS</w:t>
      </w:r>
      <w:r w:rsidRPr="00B01B4D">
        <w:rPr>
          <w:rFonts w:asciiTheme="minorEastAsia" w:eastAsiaTheme="minorEastAsia" w:hAnsiTheme="minorEastAsia" w:cs="楷体"/>
          <w:sz w:val="29"/>
        </w:rPr>
        <w:t>机、移动终端等先进服务设备，可实现取款、查询、转账、小面额兑</w:t>
      </w:r>
      <w:r w:rsidRPr="00B01B4D">
        <w:rPr>
          <w:rFonts w:asciiTheme="minorEastAsia" w:eastAsiaTheme="minorEastAsia" w:hAnsiTheme="minorEastAsia" w:cs="楷体"/>
          <w:sz w:val="29"/>
        </w:rPr>
        <w:t>换等基础金融服务。同时，服务站聘请了专职乡村振兴金融联络员，为农户生态行为进行日常管理。截至</w:t>
      </w:r>
      <w:r w:rsidRPr="00B01B4D">
        <w:rPr>
          <w:rFonts w:asciiTheme="minorEastAsia" w:eastAsiaTheme="minorEastAsia" w:hAnsiTheme="minorEastAsia" w:cs="楷体"/>
          <w:sz w:val="29"/>
        </w:rPr>
        <w:t>2023</w:t>
      </w:r>
      <w:r w:rsidRPr="00B01B4D">
        <w:rPr>
          <w:rFonts w:asciiTheme="minorEastAsia" w:eastAsiaTheme="minorEastAsia" w:hAnsiTheme="minorEastAsia" w:cs="楷体"/>
          <w:sz w:val="29"/>
        </w:rPr>
        <w:t>年</w:t>
      </w:r>
      <w:r w:rsidRPr="00B01B4D">
        <w:rPr>
          <w:rFonts w:asciiTheme="minorEastAsia" w:eastAsiaTheme="minorEastAsia" w:hAnsiTheme="minorEastAsia" w:cs="楷体"/>
          <w:sz w:val="29"/>
        </w:rPr>
        <w:t>12</w:t>
      </w:r>
      <w:r w:rsidRPr="00B01B4D">
        <w:rPr>
          <w:rFonts w:asciiTheme="minorEastAsia" w:eastAsiaTheme="minorEastAsia" w:hAnsiTheme="minorEastAsia" w:cs="楷体"/>
          <w:sz w:val="29"/>
        </w:rPr>
        <w:t>月末，服务站已协助办理</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两山信农贷</w:t>
      </w:r>
      <w:r w:rsidRPr="00B01B4D">
        <w:rPr>
          <w:rFonts w:asciiTheme="minorEastAsia" w:eastAsiaTheme="minorEastAsia" w:hAnsiTheme="minorEastAsia" w:cs="楷体"/>
          <w:sz w:val="29"/>
        </w:rPr>
        <w:t>”1042</w:t>
      </w:r>
      <w:r w:rsidRPr="00B01B4D">
        <w:rPr>
          <w:rFonts w:asciiTheme="minorEastAsia" w:eastAsiaTheme="minorEastAsia" w:hAnsiTheme="minorEastAsia" w:cs="楷体"/>
          <w:sz w:val="29"/>
        </w:rPr>
        <w:t>笔，累计发放</w:t>
      </w:r>
      <w:r w:rsidRPr="00B01B4D">
        <w:rPr>
          <w:rFonts w:asciiTheme="minorEastAsia" w:eastAsiaTheme="minorEastAsia" w:hAnsiTheme="minorEastAsia" w:cs="楷体"/>
          <w:sz w:val="29"/>
        </w:rPr>
        <w:t>4592.40</w:t>
      </w:r>
      <w:r w:rsidRPr="00B01B4D">
        <w:rPr>
          <w:rFonts w:asciiTheme="minorEastAsia" w:eastAsiaTheme="minorEastAsia" w:hAnsiTheme="minorEastAsia" w:cs="楷体"/>
          <w:sz w:val="29"/>
        </w:rPr>
        <w:t>万元，同时为当地村民小额取款</w:t>
      </w:r>
      <w:r w:rsidRPr="00B01B4D">
        <w:rPr>
          <w:rFonts w:asciiTheme="minorEastAsia" w:eastAsiaTheme="minorEastAsia" w:hAnsiTheme="minorEastAsia" w:cs="楷体"/>
          <w:sz w:val="29"/>
        </w:rPr>
        <w:t>58</w:t>
      </w:r>
      <w:r w:rsidRPr="00B01B4D">
        <w:rPr>
          <w:rFonts w:asciiTheme="minorEastAsia" w:eastAsiaTheme="minorEastAsia" w:hAnsiTheme="minorEastAsia" w:cs="楷体"/>
          <w:sz w:val="29"/>
        </w:rPr>
        <w:t>笔，</w:t>
      </w:r>
      <w:r w:rsidRPr="00B01B4D">
        <w:rPr>
          <w:rFonts w:asciiTheme="minorEastAsia" w:eastAsiaTheme="minorEastAsia" w:hAnsiTheme="minorEastAsia" w:cs="楷体"/>
          <w:sz w:val="29"/>
        </w:rPr>
        <w:t>15500</w:t>
      </w:r>
      <w:r w:rsidRPr="00B01B4D">
        <w:rPr>
          <w:rFonts w:asciiTheme="minorEastAsia" w:eastAsiaTheme="minorEastAsia" w:hAnsiTheme="minorEastAsia" w:cs="楷体"/>
          <w:sz w:val="29"/>
        </w:rPr>
        <w:t>元。</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lastRenderedPageBreak/>
        <w:t>（三）创建全市首个</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生态信用农户培育池</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。立足生态信用农户培育标准系统，本行对崇头镇坑根村村民进行有效生态信用培育。认真采集该村</w:t>
      </w:r>
      <w:r w:rsidRPr="00B01B4D">
        <w:rPr>
          <w:rFonts w:asciiTheme="minorEastAsia" w:eastAsiaTheme="minorEastAsia" w:hAnsiTheme="minorEastAsia" w:cs="楷体"/>
          <w:sz w:val="29"/>
        </w:rPr>
        <w:t>622</w:t>
      </w:r>
      <w:r w:rsidRPr="00B01B4D">
        <w:rPr>
          <w:rFonts w:asciiTheme="minorEastAsia" w:eastAsiaTheme="minorEastAsia" w:hAnsiTheme="minorEastAsia" w:cs="楷体"/>
          <w:sz w:val="29"/>
        </w:rPr>
        <w:t>名农户涉农收入情况、非农收入情况、种养殖情况、主要设备情况等信</w:t>
      </w:r>
      <w:r w:rsidRPr="00B01B4D">
        <w:rPr>
          <w:rFonts w:asciiTheme="minorEastAsia" w:eastAsiaTheme="minorEastAsia" w:hAnsiTheme="minorEastAsia" w:cs="楷体"/>
          <w:sz w:val="29"/>
        </w:rPr>
        <w:t xml:space="preserve"> </w:t>
      </w:r>
      <w:r w:rsidRPr="00B01B4D">
        <w:rPr>
          <w:rFonts w:asciiTheme="minorEastAsia" w:eastAsiaTheme="minorEastAsia" w:hAnsiTheme="minorEastAsia" w:cs="楷体"/>
          <w:sz w:val="29"/>
        </w:rPr>
        <w:t>用信息，并及时更新。建立</w:t>
      </w:r>
      <w:r w:rsidRPr="00B01B4D">
        <w:rPr>
          <w:rFonts w:asciiTheme="minorEastAsia" w:eastAsiaTheme="minorEastAsia" w:hAnsiTheme="minorEastAsia" w:cs="楷体"/>
          <w:sz w:val="29"/>
        </w:rPr>
        <w:t>31</w:t>
      </w:r>
      <w:r w:rsidRPr="00B01B4D">
        <w:rPr>
          <w:rFonts w:asciiTheme="minorEastAsia" w:eastAsiaTheme="minorEastAsia" w:hAnsiTheme="minorEastAsia" w:cs="楷体"/>
          <w:sz w:val="29"/>
        </w:rPr>
        <w:t>项农户生态信用正负面清单，将</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主动参与植树造林</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使用清洁</w:t>
      </w:r>
      <w:r w:rsidRPr="00B01B4D">
        <w:rPr>
          <w:rFonts w:asciiTheme="minorEastAsia" w:eastAsiaTheme="minorEastAsia" w:hAnsiTheme="minorEastAsia" w:cs="楷体"/>
          <w:sz w:val="29"/>
        </w:rPr>
        <w:t>能源</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积极保护坑根村古迹、古建筑、文化遗址及古树名木</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等</w:t>
      </w:r>
      <w:r w:rsidRPr="00B01B4D">
        <w:rPr>
          <w:rFonts w:asciiTheme="minorEastAsia" w:eastAsiaTheme="minorEastAsia" w:hAnsiTheme="minorEastAsia" w:cs="楷体"/>
          <w:sz w:val="29"/>
        </w:rPr>
        <w:t>16</w:t>
      </w:r>
      <w:r w:rsidRPr="00B01B4D">
        <w:rPr>
          <w:rFonts w:asciiTheme="minorEastAsia" w:eastAsiaTheme="minorEastAsia" w:hAnsiTheme="minorEastAsia" w:cs="楷体"/>
          <w:sz w:val="29"/>
        </w:rPr>
        <w:t>项内容纳入正面清单，将</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破坏森林生态保护</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非法买卖、捕猎野生动物</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等</w:t>
      </w:r>
      <w:r w:rsidRPr="00B01B4D">
        <w:rPr>
          <w:rFonts w:asciiTheme="minorEastAsia" w:eastAsiaTheme="minorEastAsia" w:hAnsiTheme="minorEastAsia" w:cs="楷体"/>
          <w:sz w:val="29"/>
        </w:rPr>
        <w:t>15</w:t>
      </w:r>
      <w:r w:rsidRPr="00B01B4D">
        <w:rPr>
          <w:rFonts w:asciiTheme="minorEastAsia" w:eastAsiaTheme="minorEastAsia" w:hAnsiTheme="minorEastAsia" w:cs="楷体"/>
          <w:sz w:val="29"/>
        </w:rPr>
        <w:t>项内容纳入负面清单，促使群众不断提升个人生态信用，实现生态保护和产业发展的良性循环。我行为坑根村</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生态信用农户培育池</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注入了</w:t>
      </w:r>
      <w:r w:rsidRPr="00B01B4D">
        <w:rPr>
          <w:rFonts w:asciiTheme="minorEastAsia" w:eastAsiaTheme="minorEastAsia" w:hAnsiTheme="minorEastAsia" w:cs="楷体"/>
          <w:sz w:val="29"/>
        </w:rPr>
        <w:t>5000</w:t>
      </w:r>
      <w:r w:rsidRPr="00B01B4D">
        <w:rPr>
          <w:rFonts w:asciiTheme="minorEastAsia" w:eastAsiaTheme="minorEastAsia" w:hAnsiTheme="minorEastAsia" w:cs="楷体"/>
          <w:sz w:val="29"/>
        </w:rPr>
        <w:t>万元授信资金，为促进</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两山转化</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和金融助推生态产品价值转化奠定了扎实的基础。</w:t>
      </w:r>
    </w:p>
    <w:p w:rsidR="00995B4C" w:rsidRPr="00B01B4D" w:rsidRDefault="00EA01BC">
      <w:pPr>
        <w:pStyle w:val="a3"/>
        <w:spacing w:beforeAutospacing="1" w:afterAutospacing="1"/>
        <w:ind w:firstLine="645"/>
        <w:rPr>
          <w:rFonts w:asciiTheme="minorEastAsia" w:eastAsiaTheme="minorEastAsia" w:hAnsiTheme="minorEastAsia"/>
        </w:rPr>
      </w:pPr>
      <w:r w:rsidRPr="00B01B4D">
        <w:rPr>
          <w:rFonts w:asciiTheme="minorEastAsia" w:eastAsiaTheme="minorEastAsia" w:hAnsiTheme="minorEastAsia" w:cs="楷体"/>
          <w:sz w:val="29"/>
        </w:rPr>
        <w:t>（四）通过</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三权</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抵押贷款、农房流转使用权抵押贷款等形式盘活农村沉睡的资产，解决农户担保难的问题，同时，降低贷款利率，提供上门一对一服务，为金融支持乡村振兴贡献出自己</w:t>
      </w:r>
      <w:r w:rsidRPr="00B01B4D">
        <w:rPr>
          <w:rFonts w:asciiTheme="minorEastAsia" w:eastAsiaTheme="minorEastAsia" w:hAnsiTheme="minorEastAsia" w:cs="楷体"/>
          <w:sz w:val="29"/>
        </w:rPr>
        <w:t>的力量。</w:t>
      </w:r>
    </w:p>
    <w:p w:rsidR="00995B4C" w:rsidRPr="00B01B4D" w:rsidRDefault="00EA01BC">
      <w:pPr>
        <w:pStyle w:val="a3"/>
        <w:spacing w:beforeAutospacing="1" w:afterAutospacing="1"/>
        <w:ind w:firstLine="645"/>
        <w:rPr>
          <w:rFonts w:asciiTheme="minorEastAsia" w:eastAsiaTheme="minorEastAsia" w:hAnsiTheme="minorEastAsia"/>
        </w:rPr>
      </w:pPr>
      <w:r w:rsidRPr="00B01B4D">
        <w:rPr>
          <w:rFonts w:asciiTheme="minorEastAsia" w:eastAsiaTheme="minorEastAsia" w:hAnsiTheme="minorEastAsia" w:cs="楷体"/>
          <w:sz w:val="29"/>
        </w:rPr>
        <w:t>（五）创新</w:t>
      </w:r>
      <w:r w:rsidRPr="00B01B4D">
        <w:rPr>
          <w:rFonts w:asciiTheme="minorEastAsia" w:eastAsiaTheme="minorEastAsia" w:hAnsiTheme="minorEastAsia" w:cs="楷体"/>
          <w:sz w:val="29"/>
        </w:rPr>
        <w:t xml:space="preserve"> “</w:t>
      </w:r>
      <w:r w:rsidRPr="00B01B4D">
        <w:rPr>
          <w:rFonts w:asciiTheme="minorEastAsia" w:eastAsiaTheme="minorEastAsia" w:hAnsiTheme="minorEastAsia" w:cs="楷体"/>
          <w:sz w:val="29"/>
        </w:rPr>
        <w:t>云农乐</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林农乐</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等信贷产品专门支持农户生产经营，并且给予利率优惠。支持乡村振兴战略。我行主要由于近年来政府以及监管部门对金融服务</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三农</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较为重视，例如成立兴农融资性担保有限公司盘活农村沉睡资源，解决农户担保难，同时降低银行金融机构风险。</w:t>
      </w:r>
      <w:r w:rsidRPr="00B01B4D">
        <w:rPr>
          <w:rFonts w:asciiTheme="minorEastAsia" w:eastAsiaTheme="minorEastAsia" w:hAnsiTheme="minorEastAsia" w:cs="楷体"/>
          <w:sz w:val="29"/>
        </w:rPr>
        <w:t xml:space="preserve"> </w:t>
      </w:r>
    </w:p>
    <w:p w:rsidR="00995B4C" w:rsidRPr="00B01B4D" w:rsidRDefault="00EA01BC">
      <w:pPr>
        <w:pStyle w:val="a3"/>
        <w:spacing w:beforeAutospacing="1" w:afterAutospacing="1"/>
        <w:ind w:firstLine="645"/>
        <w:rPr>
          <w:rFonts w:asciiTheme="minorEastAsia" w:eastAsiaTheme="minorEastAsia" w:hAnsiTheme="minorEastAsia"/>
        </w:rPr>
      </w:pP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六）</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三权</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抵押贷款户均较往年有所增加，大农户与小农户公平对待，在贷款可得性上并无区别。</w:t>
      </w:r>
    </w:p>
    <w:p w:rsidR="00995B4C" w:rsidRPr="00B01B4D" w:rsidRDefault="00EA01BC">
      <w:pPr>
        <w:pStyle w:val="a3"/>
        <w:spacing w:beforeAutospacing="1" w:afterAutospacing="1"/>
        <w:ind w:firstLine="555"/>
        <w:rPr>
          <w:rFonts w:asciiTheme="minorEastAsia" w:eastAsiaTheme="minorEastAsia" w:hAnsiTheme="minorEastAsia"/>
        </w:rPr>
      </w:pPr>
      <w:r w:rsidRPr="00B01B4D">
        <w:rPr>
          <w:rFonts w:asciiTheme="minorEastAsia" w:eastAsiaTheme="minorEastAsia" w:hAnsiTheme="minorEastAsia" w:cs="楷体"/>
          <w:sz w:val="29"/>
        </w:rPr>
        <w:t>（七）我行风险防范方面主要通过与云和县兴农融资性担保有限公司合作，开展</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林权</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抵押贷款业务，同时，加强客户经理培训，通过客户经理上门调查了解，信息对称，从</w:t>
      </w:r>
      <w:r w:rsidRPr="00B01B4D">
        <w:rPr>
          <w:rFonts w:asciiTheme="minorEastAsia" w:eastAsiaTheme="minorEastAsia" w:hAnsiTheme="minorEastAsia" w:cs="楷体"/>
          <w:sz w:val="29"/>
        </w:rPr>
        <w:t>而降低风险。</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三权</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抵押贷款对于支持乡村振兴发挥出一定的作用，但是由于</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三权</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抵押贷款抵押物存在处置难的问题，导致贷款量并不大，制约了发展速度。</w:t>
      </w:r>
    </w:p>
    <w:p w:rsidR="00995B4C" w:rsidRPr="00B01B4D" w:rsidRDefault="00EA01BC">
      <w:pPr>
        <w:pStyle w:val="1"/>
        <w:spacing w:beforeAutospacing="1" w:afterAutospacing="1"/>
        <w:rPr>
          <w:rFonts w:asciiTheme="minorEastAsia" w:eastAsiaTheme="minorEastAsia" w:hAnsiTheme="minorEastAsia"/>
        </w:rPr>
      </w:pPr>
      <w:r w:rsidRPr="00B01B4D">
        <w:rPr>
          <w:rFonts w:asciiTheme="minorEastAsia" w:eastAsiaTheme="minorEastAsia" w:hAnsiTheme="minorEastAsia" w:cs="仿宋"/>
          <w:sz w:val="44"/>
        </w:rPr>
        <w:lastRenderedPageBreak/>
        <w:t xml:space="preserve">5 </w:t>
      </w:r>
      <w:r w:rsidRPr="00B01B4D">
        <w:rPr>
          <w:rFonts w:asciiTheme="minorEastAsia" w:eastAsiaTheme="minorEastAsia" w:hAnsiTheme="minorEastAsia" w:cs="仿宋"/>
          <w:sz w:val="44"/>
        </w:rPr>
        <w:t>金融机构环境风险管理流程</w:t>
      </w:r>
    </w:p>
    <w:p w:rsidR="00995B4C" w:rsidRPr="00B01B4D" w:rsidRDefault="00995B4C">
      <w:pPr>
        <w:pStyle w:val="a3"/>
        <w:spacing w:line="360" w:lineRule="auto"/>
        <w:ind w:left="840"/>
        <w:rPr>
          <w:rFonts w:asciiTheme="minorEastAsia" w:eastAsiaTheme="minorEastAsia" w:hAnsiTheme="minorEastAsia"/>
        </w:rPr>
      </w:pPr>
    </w:p>
    <w:p w:rsidR="00995B4C" w:rsidRPr="00B01B4D" w:rsidRDefault="00EA01BC">
      <w:pPr>
        <w:pStyle w:val="a3"/>
        <w:spacing w:afterAutospacing="1" w:line="360" w:lineRule="auto"/>
        <w:jc w:val="both"/>
        <w:rPr>
          <w:rFonts w:asciiTheme="minorEastAsia" w:eastAsiaTheme="minorEastAsia" w:hAnsiTheme="minorEastAsia"/>
        </w:rPr>
      </w:pPr>
      <w:r w:rsidRPr="00B01B4D">
        <w:rPr>
          <w:rFonts w:asciiTheme="minorEastAsia" w:eastAsiaTheme="minorEastAsia" w:hAnsiTheme="minorEastAsia" w:cs="楷体"/>
          <w:sz w:val="32"/>
        </w:rPr>
        <w:t xml:space="preserve">5.1 </w:t>
      </w:r>
      <w:r w:rsidRPr="00B01B4D">
        <w:rPr>
          <w:rFonts w:asciiTheme="minorEastAsia" w:eastAsiaTheme="minorEastAsia" w:hAnsiTheme="minorEastAsia" w:cs="楷体"/>
          <w:sz w:val="32"/>
        </w:rPr>
        <w:t>环境风险影响</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环境变化风险对本行乃至整个金融机构带来挑战</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随着国家环境治理体系的不断完善，企业的环境风险演化为经营风险的可能性不断增加</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所以金</w:t>
      </w:r>
      <w:r w:rsidRPr="00B01B4D">
        <w:rPr>
          <w:rFonts w:asciiTheme="minorEastAsia" w:eastAsiaTheme="minorEastAsia" w:hAnsiTheme="minorEastAsia" w:cs="楷体"/>
          <w:sz w:val="29"/>
        </w:rPr>
        <w:t xml:space="preserve"> </w:t>
      </w:r>
      <w:r w:rsidRPr="00B01B4D">
        <w:rPr>
          <w:rFonts w:asciiTheme="minorEastAsia" w:eastAsiaTheme="minorEastAsia" w:hAnsiTheme="minorEastAsia" w:cs="楷体"/>
          <w:sz w:val="29"/>
        </w:rPr>
        <w:t>融机构应该早开始准备转变发展思路，主动将绿色金融纳入银行整体发展战略中。一是逐步健全完善环境风险管理体系，加强客户对环境影响的评估，针对减碳转型行业加快对落后产能、污染排放不达标企业</w:t>
      </w:r>
      <w:r w:rsidRPr="00B01B4D">
        <w:rPr>
          <w:rFonts w:asciiTheme="minorEastAsia" w:eastAsiaTheme="minorEastAsia" w:hAnsiTheme="minorEastAsia" w:cs="楷体"/>
          <w:sz w:val="29"/>
        </w:rPr>
        <w:t>退出，并强化企业绿色转型支持，将绿色金融发展的相关要求纳入授信业务全流程中；二是根据环境风险适时调整客户结构，在客户选择上着重围绕新动能、绿色制造等绿色、低碳与高质量发展客群建立重点客户名单，实施深度综合化经营；三是加大绿色金融领域相关资产投放，根据环境变化风险及时优化资产结构及资产配置</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四是积极创设绿色金融产品，健全相关产品体系，提高产品供给。</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同时，围绕绿色农业、绿色制造业以及绿色建筑等重点行业及其产业链加强拓客，深耕三农领域，持续</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做小、做散、做实</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，强力推进绿色村居化营销，积极创新服务及配套产品，不</w:t>
      </w:r>
      <w:r w:rsidRPr="00B01B4D">
        <w:rPr>
          <w:rFonts w:asciiTheme="minorEastAsia" w:eastAsiaTheme="minorEastAsia" w:hAnsiTheme="minorEastAsia" w:cs="楷体"/>
          <w:sz w:val="29"/>
        </w:rPr>
        <w:t>断提升云和联合村镇银行在绿色金融方面服务及产品竞争力。</w:t>
      </w:r>
    </w:p>
    <w:p w:rsidR="00995B4C" w:rsidRPr="00B01B4D" w:rsidRDefault="00EA01BC">
      <w:pPr>
        <w:pStyle w:val="a3"/>
        <w:spacing w:afterAutospacing="1" w:line="360" w:lineRule="auto"/>
        <w:jc w:val="both"/>
        <w:rPr>
          <w:rFonts w:asciiTheme="minorEastAsia" w:eastAsiaTheme="minorEastAsia" w:hAnsiTheme="minorEastAsia"/>
        </w:rPr>
      </w:pPr>
      <w:r w:rsidRPr="00B01B4D">
        <w:rPr>
          <w:rFonts w:asciiTheme="minorEastAsia" w:eastAsiaTheme="minorEastAsia" w:hAnsiTheme="minorEastAsia" w:cs="楷体"/>
          <w:sz w:val="32"/>
        </w:rPr>
        <w:t xml:space="preserve">5.2 </w:t>
      </w:r>
      <w:r w:rsidRPr="00B01B4D">
        <w:rPr>
          <w:rFonts w:asciiTheme="minorEastAsia" w:eastAsiaTheme="minorEastAsia" w:hAnsiTheme="minorEastAsia" w:cs="楷体"/>
          <w:sz w:val="32"/>
        </w:rPr>
        <w:t>环境风险管理及流程</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本行围绕产业表现、环境表现、社会表现三个层面，涵盖多个维度建成绿色信贷环境和社会风控体系，做好信贷资产风控保障，推进绿色信贷精准投放，健全绿色信贷风险防范机制，主要流程如下：</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lastRenderedPageBreak/>
        <w:t xml:space="preserve">5.2.1 </w:t>
      </w:r>
      <w:r w:rsidRPr="00B01B4D">
        <w:rPr>
          <w:rFonts w:asciiTheme="minorEastAsia" w:eastAsiaTheme="minorEastAsia" w:hAnsiTheme="minorEastAsia" w:cs="楷体"/>
          <w:sz w:val="29"/>
        </w:rPr>
        <w:t>调查准入环节</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将环境与社会风险作为尽职调查重要内容，通过绿色信息共享平台机制建设获取政府部门披露的企业或个人相关绿色信息，结合市域环保、安监等部门对重点产业及企业的相应评级和打分，将风险可能性较大的存量橙色关注类和红色退出类企业进行名单制管</w:t>
      </w:r>
      <w:r w:rsidRPr="00B01B4D">
        <w:rPr>
          <w:rFonts w:asciiTheme="minorEastAsia" w:eastAsiaTheme="minorEastAsia" w:hAnsiTheme="minorEastAsia" w:cs="楷体"/>
          <w:sz w:val="29"/>
        </w:rPr>
        <w:t>理，实现在准入环节识别信贷资产风险，做好信贷资产风控保障。</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 xml:space="preserve">5.2.2 </w:t>
      </w:r>
      <w:r w:rsidRPr="00B01B4D">
        <w:rPr>
          <w:rFonts w:asciiTheme="minorEastAsia" w:eastAsiaTheme="minorEastAsia" w:hAnsiTheme="minorEastAsia" w:cs="楷体"/>
          <w:sz w:val="29"/>
        </w:rPr>
        <w:t>审查审批环节</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通过</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环境与社会风险评估系统</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为客户开展绿色评级进行四色分类，绿色优先、黄色注意、橙色预警、红色退出，分层管理、区别服务。并创建</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绿色信贷专项审批通道</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，将环境专员前置审核环节，对绿色信贷进行逐笔审核指导，确保绿色投向；同时在系统增设</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绿色信贷</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绿债投向</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等特色产品标签，从授信准入到用信管理全程贯穿对绿色客户评级及</w:t>
      </w:r>
      <w:r w:rsidRPr="00B01B4D">
        <w:rPr>
          <w:rFonts w:asciiTheme="minorEastAsia" w:eastAsiaTheme="minorEastAsia" w:hAnsiTheme="minorEastAsia" w:cs="楷体"/>
          <w:sz w:val="29"/>
        </w:rPr>
        <w:t xml:space="preserve"> </w:t>
      </w:r>
      <w:r w:rsidRPr="00B01B4D">
        <w:rPr>
          <w:rFonts w:asciiTheme="minorEastAsia" w:eastAsiaTheme="minorEastAsia" w:hAnsiTheme="minorEastAsia" w:cs="楷体"/>
          <w:sz w:val="29"/>
        </w:rPr>
        <w:t>绿色信贷的审核，有效甄别信贷投放环境风险。</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 xml:space="preserve">5.2.3 </w:t>
      </w:r>
      <w:r w:rsidRPr="00B01B4D">
        <w:rPr>
          <w:rFonts w:asciiTheme="minorEastAsia" w:eastAsiaTheme="minorEastAsia" w:hAnsiTheme="minorEastAsia" w:cs="楷体"/>
          <w:sz w:val="29"/>
        </w:rPr>
        <w:t>合同签署环节</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针对所有企业客户及大额经营性个人客</w:t>
      </w:r>
      <w:r w:rsidRPr="00B01B4D">
        <w:rPr>
          <w:rFonts w:asciiTheme="minorEastAsia" w:eastAsiaTheme="minorEastAsia" w:hAnsiTheme="minorEastAsia" w:cs="楷体"/>
          <w:sz w:val="29"/>
        </w:rPr>
        <w:t>户，在借款合同中与客户约定加强环境风险管理的声明和保证条款，提高信贷资金安全保障，有效引导客户提升环境风险防范意识，从而注重日常绿色经营。</w:t>
      </w:r>
    </w:p>
    <w:p w:rsidR="00995B4C" w:rsidRPr="00B01B4D" w:rsidRDefault="00EA01BC">
      <w:pPr>
        <w:pStyle w:val="a3"/>
        <w:spacing w:afterAutospacing="1" w:line="360" w:lineRule="auto"/>
        <w:ind w:firstLine="555"/>
        <w:rPr>
          <w:rFonts w:asciiTheme="minorEastAsia" w:eastAsiaTheme="minorEastAsia" w:hAnsiTheme="minorEastAsia"/>
        </w:rPr>
      </w:pPr>
      <w:r w:rsidRPr="00B01B4D">
        <w:rPr>
          <w:rFonts w:asciiTheme="minorEastAsia" w:eastAsiaTheme="minorEastAsia" w:hAnsiTheme="minorEastAsia" w:cs="楷体"/>
          <w:sz w:val="29"/>
        </w:rPr>
        <w:t xml:space="preserve">5.2.4 </w:t>
      </w:r>
      <w:r w:rsidRPr="00B01B4D">
        <w:rPr>
          <w:rFonts w:asciiTheme="minorEastAsia" w:eastAsiaTheme="minorEastAsia" w:hAnsiTheme="minorEastAsia" w:cs="楷体"/>
          <w:sz w:val="29"/>
        </w:rPr>
        <w:t>贷后管理环节</w:t>
      </w:r>
    </w:p>
    <w:p w:rsidR="00995B4C" w:rsidRPr="00B01B4D" w:rsidRDefault="00EA01BC">
      <w:pPr>
        <w:pStyle w:val="a3"/>
        <w:spacing w:afterAutospacing="1" w:line="360" w:lineRule="auto"/>
        <w:ind w:firstLine="555"/>
        <w:rPr>
          <w:rFonts w:asciiTheme="minorEastAsia" w:eastAsiaTheme="minorEastAsia" w:hAnsiTheme="minorEastAsia"/>
        </w:rPr>
      </w:pPr>
      <w:r w:rsidRPr="00B01B4D">
        <w:rPr>
          <w:rFonts w:asciiTheme="minorEastAsia" w:eastAsiaTheme="minorEastAsia" w:hAnsiTheme="minorEastAsia" w:cs="楷体"/>
          <w:sz w:val="29"/>
        </w:rPr>
        <w:t>按照绿色信贷全流程管理模式，将企业绿色信息作为贷后跟踪的重要内容。客户经理动态跟踪环保、安监、生态办等部门对企业开展的相关检查以及评定结果，企业绿色信息发生变化的，及时关注发展动向并</w:t>
      </w:r>
      <w:r w:rsidRPr="00B01B4D">
        <w:rPr>
          <w:rFonts w:asciiTheme="minorEastAsia" w:eastAsiaTheme="minorEastAsia" w:hAnsiTheme="minorEastAsia" w:cs="楷体"/>
          <w:sz w:val="29"/>
        </w:rPr>
        <w:lastRenderedPageBreak/>
        <w:t>采取防范措施，同时在绿色信息共享平台中纳入变化的信息，以备后期跟踪管理。</w:t>
      </w:r>
    </w:p>
    <w:p w:rsidR="00995B4C" w:rsidRPr="00B01B4D" w:rsidRDefault="00EA01BC">
      <w:pPr>
        <w:pStyle w:val="1"/>
        <w:spacing w:beforeAutospacing="1" w:afterAutospacing="1"/>
        <w:rPr>
          <w:rFonts w:asciiTheme="minorEastAsia" w:eastAsiaTheme="minorEastAsia" w:hAnsiTheme="minorEastAsia"/>
        </w:rPr>
      </w:pPr>
      <w:r w:rsidRPr="00B01B4D">
        <w:rPr>
          <w:rFonts w:asciiTheme="minorEastAsia" w:eastAsiaTheme="minorEastAsia" w:hAnsiTheme="minorEastAsia" w:cs="仿宋"/>
          <w:sz w:val="44"/>
        </w:rPr>
        <w:t xml:space="preserve">6 </w:t>
      </w:r>
      <w:r w:rsidRPr="00B01B4D">
        <w:rPr>
          <w:rFonts w:asciiTheme="minorEastAsia" w:eastAsiaTheme="minorEastAsia" w:hAnsiTheme="minorEastAsia" w:cs="仿宋"/>
          <w:sz w:val="44"/>
        </w:rPr>
        <w:t>环境因素对金融机构的影响</w:t>
      </w:r>
    </w:p>
    <w:p w:rsidR="00995B4C" w:rsidRPr="00B01B4D" w:rsidRDefault="00995B4C">
      <w:pPr>
        <w:pStyle w:val="a3"/>
        <w:spacing w:line="360" w:lineRule="auto"/>
        <w:ind w:left="840"/>
        <w:rPr>
          <w:rFonts w:asciiTheme="minorEastAsia" w:eastAsiaTheme="minorEastAsia" w:hAnsiTheme="minorEastAsia"/>
        </w:rPr>
      </w:pPr>
    </w:p>
    <w:p w:rsidR="00995B4C" w:rsidRPr="00B01B4D" w:rsidRDefault="00EA01BC">
      <w:pPr>
        <w:pStyle w:val="a3"/>
        <w:spacing w:afterAutospacing="1" w:line="360" w:lineRule="auto"/>
        <w:ind w:firstLine="555"/>
        <w:rPr>
          <w:rFonts w:asciiTheme="minorEastAsia" w:eastAsiaTheme="minorEastAsia" w:hAnsiTheme="minorEastAsia"/>
        </w:rPr>
      </w:pPr>
      <w:r w:rsidRPr="00B01B4D">
        <w:rPr>
          <w:rFonts w:asciiTheme="minorEastAsia" w:eastAsiaTheme="minorEastAsia" w:hAnsiTheme="minorEastAsia" w:cs="楷体"/>
          <w:sz w:val="29"/>
        </w:rPr>
        <w:t>环境变化对经济的发展前景和发展规模形成巨大影响，随着国家环境治理体系的不断完善，企业的环境风险演化为经营风险的可能性不断增加，特别是随着</w:t>
      </w:r>
      <w:r w:rsidRPr="00B01B4D">
        <w:rPr>
          <w:rFonts w:asciiTheme="minorEastAsia" w:eastAsiaTheme="minorEastAsia" w:hAnsiTheme="minorEastAsia" w:cs="楷体"/>
          <w:sz w:val="29"/>
        </w:rPr>
        <w:t>“30·60”</w:t>
      </w:r>
      <w:r w:rsidRPr="00B01B4D">
        <w:rPr>
          <w:rFonts w:asciiTheme="minorEastAsia" w:eastAsiaTheme="minorEastAsia" w:hAnsiTheme="minorEastAsia" w:cs="楷体"/>
          <w:sz w:val="29"/>
        </w:rPr>
        <w:t>碳达峰、碳中和的目标提出，对高污染和高能耗行业过度集中的资产配置将产生较大的潜在风险。对于金融机构而言，无论是环境责任导致的直接风险，还是因环境问题引发的声誉风险，都将直接或间接地影响金融机构作为金融媒介的正常运营和资金配置作用的发挥。但从长远来看，金融机构通过对环境风险分析，一方面可以识别和量化环境因素引发的金融风险及创造的潜在投资机会；另一方面可以识别和防</w:t>
      </w:r>
      <w:r w:rsidRPr="00B01B4D">
        <w:rPr>
          <w:rFonts w:asciiTheme="minorEastAsia" w:eastAsiaTheme="minorEastAsia" w:hAnsiTheme="minorEastAsia" w:cs="楷体"/>
          <w:sz w:val="29"/>
        </w:rPr>
        <w:t>范环境相关因素可能引起的系统性金融风险。</w:t>
      </w:r>
    </w:p>
    <w:p w:rsidR="00995B4C" w:rsidRPr="00B01B4D" w:rsidRDefault="00EA01BC">
      <w:pPr>
        <w:pStyle w:val="1"/>
        <w:spacing w:beforeAutospacing="1" w:afterAutospacing="1"/>
        <w:rPr>
          <w:rFonts w:asciiTheme="minorEastAsia" w:eastAsiaTheme="minorEastAsia" w:hAnsiTheme="minorEastAsia"/>
        </w:rPr>
      </w:pPr>
      <w:r w:rsidRPr="00B01B4D">
        <w:rPr>
          <w:rFonts w:asciiTheme="minorEastAsia" w:eastAsiaTheme="minorEastAsia" w:hAnsiTheme="minorEastAsia" w:cs="仿宋"/>
          <w:sz w:val="44"/>
        </w:rPr>
        <w:t xml:space="preserve">6.1 </w:t>
      </w:r>
      <w:r w:rsidRPr="00B01B4D">
        <w:rPr>
          <w:rFonts w:asciiTheme="minorEastAsia" w:eastAsiaTheme="minorEastAsia" w:hAnsiTheme="minorEastAsia" w:cs="仿宋"/>
          <w:sz w:val="44"/>
        </w:rPr>
        <w:t>金融机构环境风险和机遇</w:t>
      </w:r>
    </w:p>
    <w:p w:rsidR="00995B4C" w:rsidRPr="00B01B4D" w:rsidRDefault="00995B4C">
      <w:pPr>
        <w:pStyle w:val="a3"/>
        <w:spacing w:line="360" w:lineRule="auto"/>
        <w:ind w:left="840"/>
        <w:rPr>
          <w:rFonts w:asciiTheme="minorEastAsia" w:eastAsiaTheme="minorEastAsia" w:hAnsiTheme="minorEastAsia"/>
        </w:rPr>
      </w:pP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2020</w:t>
      </w:r>
      <w:r w:rsidRPr="00B01B4D">
        <w:rPr>
          <w:rFonts w:asciiTheme="minorEastAsia" w:eastAsiaTheme="minorEastAsia" w:hAnsiTheme="minorEastAsia" w:cs="楷体"/>
          <w:sz w:val="29"/>
        </w:rPr>
        <w:t>年伊始，新冠疫情给我国乃至世界经济带来了巨大冲击。绿色金融在实现经济绿色复苏，推进可持续发展过程中发挥着重要作用。近年来，我国在绿色金融的政策演进、区域试点、产品创新、市场规模等各个方面保持高速发展，绿色金融成为推动中国经济高质量发展，助力生态文明建设不可或缺的重要力量。随着我国绿色金融标准体系、绿色数字基础设施建设、绿色金融产品创新体系和绿色激励约束机制</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四大支柱</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的建立和完善，绿色金融为提升金融业的适应性、竞争力和普惠性</w:t>
      </w:r>
      <w:r w:rsidRPr="00B01B4D">
        <w:rPr>
          <w:rFonts w:asciiTheme="minorEastAsia" w:eastAsiaTheme="minorEastAsia" w:hAnsiTheme="minorEastAsia" w:cs="楷体"/>
          <w:sz w:val="29"/>
        </w:rPr>
        <w:t>，构建中国特色现代金融体系作出了重要贡献。充分发挥绿色金融</w:t>
      </w:r>
      <w:r w:rsidRPr="00B01B4D">
        <w:rPr>
          <w:rFonts w:asciiTheme="minorEastAsia" w:eastAsiaTheme="minorEastAsia" w:hAnsiTheme="minorEastAsia" w:cs="楷体"/>
          <w:sz w:val="29"/>
        </w:rPr>
        <w:lastRenderedPageBreak/>
        <w:t>支持绿色复苏的重要作用，创新发展绿色金融支持，深入开展绿色金融改革创新基层实践，是实现二氧化碳排放</w:t>
      </w:r>
      <w:r w:rsidRPr="00B01B4D">
        <w:rPr>
          <w:rFonts w:asciiTheme="minorEastAsia" w:eastAsiaTheme="minorEastAsia" w:hAnsiTheme="minorEastAsia" w:cs="楷体"/>
          <w:sz w:val="29"/>
        </w:rPr>
        <w:t>“30·60</w:t>
      </w:r>
      <w:r w:rsidRPr="00B01B4D">
        <w:rPr>
          <w:rFonts w:asciiTheme="minorEastAsia" w:eastAsiaTheme="minorEastAsia" w:hAnsiTheme="minorEastAsia" w:cs="楷体"/>
          <w:sz w:val="29"/>
        </w:rPr>
        <w:t>目标</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的应有之义。</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具体到绿色金融的发展，金融机构一方面要大力发展绿色金融产品和服务，另一方面要注意在发展创新型金融工具的过程中，管理和切实防范可能的金融风险，开展风险评估和压力测试，强化对气候相关金融风险的审慎管理，统筹发挥金融支持绿色发展的资源配置、风险管理和市场定价三大功能。</w:t>
      </w:r>
    </w:p>
    <w:p w:rsidR="00995B4C" w:rsidRPr="00B01B4D" w:rsidRDefault="00EA01BC">
      <w:pPr>
        <w:pStyle w:val="1"/>
        <w:spacing w:beforeAutospacing="1" w:afterAutospacing="1"/>
        <w:rPr>
          <w:rFonts w:asciiTheme="minorEastAsia" w:eastAsiaTheme="minorEastAsia" w:hAnsiTheme="minorEastAsia"/>
        </w:rPr>
      </w:pPr>
      <w:r w:rsidRPr="00B01B4D">
        <w:rPr>
          <w:rFonts w:asciiTheme="minorEastAsia" w:eastAsiaTheme="minorEastAsia" w:hAnsiTheme="minorEastAsia" w:cs="仿宋"/>
          <w:sz w:val="44"/>
        </w:rPr>
        <w:t xml:space="preserve">6.2 </w:t>
      </w:r>
      <w:r w:rsidRPr="00B01B4D">
        <w:rPr>
          <w:rFonts w:asciiTheme="minorEastAsia" w:eastAsiaTheme="minorEastAsia" w:hAnsiTheme="minorEastAsia" w:cs="仿宋"/>
          <w:sz w:val="44"/>
        </w:rPr>
        <w:t>金融机构环境风险量化分析</w:t>
      </w:r>
    </w:p>
    <w:p w:rsidR="00995B4C" w:rsidRPr="00B01B4D" w:rsidRDefault="00995B4C">
      <w:pPr>
        <w:pStyle w:val="a3"/>
        <w:spacing w:line="360" w:lineRule="auto"/>
        <w:ind w:left="840"/>
        <w:rPr>
          <w:rFonts w:asciiTheme="minorEastAsia" w:eastAsiaTheme="minorEastAsia" w:hAnsiTheme="minorEastAsia"/>
        </w:rPr>
      </w:pP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毫无疑问，环境政策将会对</w:t>
      </w:r>
      <w:r w:rsidRPr="00B01B4D">
        <w:rPr>
          <w:rFonts w:asciiTheme="minorEastAsia" w:eastAsiaTheme="minorEastAsia" w:hAnsiTheme="minorEastAsia" w:cs="楷体"/>
          <w:sz w:val="29"/>
        </w:rPr>
        <w:t>经济的发展前景和发展模式造成巨大影响，作为服务和促进经济发展的银行业也必然面临挑战。如果银行资产在高污染和高碳行业过度集中，将导致较大的潜在风险，尤其在一些气候风险较为严重的地区，相关气候风险敞口值得特别关注。</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本行所面临的环境政策相关风险的发展挑战主要表现在两个层面</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一是环境政策相关变化风险有可能在一定程度上影响贷款质量和利润，由于企业客户发生环境社会风险，导致贷款质量下降，从而构成信用风险，同时也可能会对信誉造成影响，带来法律风险。二是在业务经营中面临着包括各级监管机构、投资者、社会舆论等带来的各种外部</w:t>
      </w:r>
      <w:r w:rsidRPr="00B01B4D">
        <w:rPr>
          <w:rFonts w:asciiTheme="minorEastAsia" w:eastAsiaTheme="minorEastAsia" w:hAnsiTheme="minorEastAsia" w:cs="楷体"/>
          <w:sz w:val="29"/>
        </w:rPr>
        <w:t>压力。长期看，本行应对环境与气候变化风险的表现将会成为投资者决策的重要考量因素之一，这将直接影响整体市场价值的表现。</w:t>
      </w:r>
    </w:p>
    <w:p w:rsidR="00995B4C" w:rsidRPr="00B01B4D" w:rsidRDefault="00EA01BC">
      <w:pPr>
        <w:pStyle w:val="1"/>
        <w:spacing w:beforeAutospacing="1" w:afterAutospacing="1"/>
        <w:rPr>
          <w:rFonts w:asciiTheme="minorEastAsia" w:eastAsiaTheme="minorEastAsia" w:hAnsiTheme="minorEastAsia"/>
        </w:rPr>
      </w:pPr>
      <w:r w:rsidRPr="00B01B4D">
        <w:rPr>
          <w:rFonts w:asciiTheme="minorEastAsia" w:eastAsiaTheme="minorEastAsia" w:hAnsiTheme="minorEastAsia" w:cs="仿宋"/>
          <w:sz w:val="44"/>
        </w:rPr>
        <w:t xml:space="preserve">7 </w:t>
      </w:r>
      <w:r w:rsidRPr="00B01B4D">
        <w:rPr>
          <w:rFonts w:asciiTheme="minorEastAsia" w:eastAsiaTheme="minorEastAsia" w:hAnsiTheme="minorEastAsia" w:cs="仿宋"/>
          <w:sz w:val="44"/>
        </w:rPr>
        <w:t>金融机构投融资活动的环境影响</w:t>
      </w:r>
    </w:p>
    <w:p w:rsidR="00995B4C" w:rsidRPr="00B01B4D" w:rsidRDefault="00995B4C">
      <w:pPr>
        <w:pStyle w:val="a3"/>
        <w:spacing w:line="360" w:lineRule="auto"/>
        <w:ind w:left="840"/>
        <w:rPr>
          <w:rFonts w:asciiTheme="minorEastAsia" w:eastAsiaTheme="minorEastAsia" w:hAnsiTheme="minorEastAsia"/>
        </w:rPr>
      </w:pP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lastRenderedPageBreak/>
        <w:t>2023</w:t>
      </w:r>
      <w:r w:rsidRPr="00B01B4D">
        <w:rPr>
          <w:rFonts w:asciiTheme="minorEastAsia" w:eastAsiaTheme="minorEastAsia" w:hAnsiTheme="minorEastAsia" w:cs="楷体"/>
          <w:sz w:val="29"/>
        </w:rPr>
        <w:t>年，本行积极贯彻国家产业政策和监管要求，不断加大绿色信贷投放，绿色信贷规模稳步增长。截止</w:t>
      </w:r>
      <w:r w:rsidRPr="00B01B4D">
        <w:rPr>
          <w:rFonts w:asciiTheme="minorEastAsia" w:eastAsiaTheme="minorEastAsia" w:hAnsiTheme="minorEastAsia" w:cs="楷体"/>
          <w:sz w:val="29"/>
        </w:rPr>
        <w:t>2023</w:t>
      </w:r>
      <w:r w:rsidRPr="00B01B4D">
        <w:rPr>
          <w:rFonts w:asciiTheme="minorEastAsia" w:eastAsiaTheme="minorEastAsia" w:hAnsiTheme="minorEastAsia" w:cs="楷体"/>
          <w:sz w:val="29"/>
        </w:rPr>
        <w:t>年末，本行投向生态保护、清洁能源、资源循环利用等节能环保领域的绿色贷款余额共</w:t>
      </w:r>
      <w:r w:rsidRPr="00B01B4D">
        <w:rPr>
          <w:rFonts w:asciiTheme="minorEastAsia" w:eastAsiaTheme="minorEastAsia" w:hAnsiTheme="minorEastAsia" w:cs="楷体"/>
          <w:sz w:val="29"/>
        </w:rPr>
        <w:t>100</w:t>
      </w:r>
      <w:r w:rsidRPr="00B01B4D">
        <w:rPr>
          <w:rFonts w:asciiTheme="minorEastAsia" w:eastAsiaTheme="minorEastAsia" w:hAnsiTheme="minorEastAsia" w:cs="楷体"/>
          <w:sz w:val="29"/>
        </w:rPr>
        <w:t>万元。</w:t>
      </w:r>
    </w:p>
    <w:p w:rsidR="00995B4C" w:rsidRPr="00B01B4D" w:rsidRDefault="00EA01BC">
      <w:pPr>
        <w:pStyle w:val="1"/>
        <w:spacing w:beforeAutospacing="1" w:afterAutospacing="1"/>
        <w:rPr>
          <w:rFonts w:asciiTheme="minorEastAsia" w:eastAsiaTheme="minorEastAsia" w:hAnsiTheme="minorEastAsia"/>
        </w:rPr>
      </w:pPr>
      <w:r w:rsidRPr="00B01B4D">
        <w:rPr>
          <w:rFonts w:asciiTheme="minorEastAsia" w:eastAsiaTheme="minorEastAsia" w:hAnsiTheme="minorEastAsia" w:cs="仿宋"/>
          <w:sz w:val="44"/>
        </w:rPr>
        <w:t xml:space="preserve">7.1 </w:t>
      </w:r>
      <w:r w:rsidRPr="00B01B4D">
        <w:rPr>
          <w:rFonts w:asciiTheme="minorEastAsia" w:eastAsiaTheme="minorEastAsia" w:hAnsiTheme="minorEastAsia" w:cs="仿宋"/>
          <w:sz w:val="44"/>
        </w:rPr>
        <w:t>金融机构投融资所产生的环境影响</w:t>
      </w:r>
    </w:p>
    <w:p w:rsidR="00995B4C" w:rsidRPr="00B01B4D" w:rsidRDefault="00995B4C">
      <w:pPr>
        <w:pStyle w:val="a3"/>
        <w:spacing w:line="360" w:lineRule="auto"/>
        <w:ind w:left="840"/>
        <w:rPr>
          <w:rFonts w:asciiTheme="minorEastAsia" w:eastAsiaTheme="minorEastAsia" w:hAnsiTheme="minorEastAsia"/>
        </w:rPr>
      </w:pP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2023</w:t>
      </w:r>
      <w:r w:rsidRPr="00B01B4D">
        <w:rPr>
          <w:rFonts w:asciiTheme="minorEastAsia" w:eastAsiaTheme="minorEastAsia" w:hAnsiTheme="minorEastAsia" w:cs="楷体"/>
          <w:sz w:val="29"/>
        </w:rPr>
        <w:t>年度，本行积极贯彻国家产业政策和监管要求，不断加大绿色信贷投放。截止</w:t>
      </w:r>
      <w:r w:rsidRPr="00B01B4D">
        <w:rPr>
          <w:rFonts w:asciiTheme="minorEastAsia" w:eastAsiaTheme="minorEastAsia" w:hAnsiTheme="minorEastAsia" w:cs="楷体"/>
          <w:sz w:val="29"/>
        </w:rPr>
        <w:t>2023</w:t>
      </w:r>
      <w:r w:rsidRPr="00B01B4D">
        <w:rPr>
          <w:rFonts w:asciiTheme="minorEastAsia" w:eastAsiaTheme="minorEastAsia" w:hAnsiTheme="minorEastAsia" w:cs="楷体"/>
          <w:sz w:val="29"/>
        </w:rPr>
        <w:t>年底，本行投向生态保护、清洁能源、资源</w:t>
      </w:r>
      <w:r w:rsidRPr="00B01B4D">
        <w:rPr>
          <w:rFonts w:asciiTheme="minorEastAsia" w:eastAsiaTheme="minorEastAsia" w:hAnsiTheme="minorEastAsia" w:cs="楷体"/>
          <w:sz w:val="29"/>
        </w:rPr>
        <w:t>循环利用等节能环保领域的绿色贷款余额共</w:t>
      </w:r>
      <w:r w:rsidRPr="00B01B4D">
        <w:rPr>
          <w:rFonts w:asciiTheme="minorEastAsia" w:eastAsiaTheme="minorEastAsia" w:hAnsiTheme="minorEastAsia" w:cs="楷体"/>
          <w:sz w:val="29"/>
        </w:rPr>
        <w:t>100</w:t>
      </w:r>
      <w:r w:rsidRPr="00B01B4D">
        <w:rPr>
          <w:rFonts w:asciiTheme="minorEastAsia" w:eastAsiaTheme="minorEastAsia" w:hAnsiTheme="minorEastAsia" w:cs="楷体"/>
          <w:sz w:val="29"/>
        </w:rPr>
        <w:t>万元。</w:t>
      </w:r>
    </w:p>
    <w:p w:rsidR="00995B4C" w:rsidRPr="00B01B4D" w:rsidRDefault="00EA01BC">
      <w:pPr>
        <w:pStyle w:val="1"/>
        <w:spacing w:beforeAutospacing="1" w:afterAutospacing="1"/>
        <w:rPr>
          <w:rFonts w:asciiTheme="minorEastAsia" w:eastAsiaTheme="minorEastAsia" w:hAnsiTheme="minorEastAsia"/>
        </w:rPr>
      </w:pPr>
      <w:r w:rsidRPr="00B01B4D">
        <w:rPr>
          <w:rFonts w:asciiTheme="minorEastAsia" w:eastAsiaTheme="minorEastAsia" w:hAnsiTheme="minorEastAsia" w:cs="仿宋"/>
          <w:sz w:val="44"/>
        </w:rPr>
        <w:t xml:space="preserve">7.2 </w:t>
      </w:r>
      <w:r w:rsidRPr="00B01B4D">
        <w:rPr>
          <w:rFonts w:asciiTheme="minorEastAsia" w:eastAsiaTheme="minorEastAsia" w:hAnsiTheme="minorEastAsia" w:cs="仿宋"/>
          <w:sz w:val="44"/>
        </w:rPr>
        <w:t>环境风险对金融机构投融资影响的测算与表达</w:t>
      </w:r>
    </w:p>
    <w:p w:rsidR="00995B4C" w:rsidRPr="00B01B4D" w:rsidRDefault="00995B4C">
      <w:pPr>
        <w:pStyle w:val="a3"/>
        <w:spacing w:line="360" w:lineRule="auto"/>
        <w:ind w:left="840"/>
        <w:rPr>
          <w:rFonts w:asciiTheme="minorEastAsia" w:eastAsiaTheme="minorEastAsia" w:hAnsiTheme="minorEastAsia"/>
        </w:rPr>
      </w:pPr>
    </w:p>
    <w:p w:rsidR="00995B4C" w:rsidRPr="00B01B4D" w:rsidRDefault="00995B4C">
      <w:pPr>
        <w:pStyle w:val="a3"/>
        <w:spacing w:afterAutospacing="1" w:line="360" w:lineRule="auto"/>
        <w:ind w:firstLine="555"/>
        <w:jc w:val="center"/>
        <w:rPr>
          <w:rFonts w:asciiTheme="minorEastAsia" w:eastAsiaTheme="minorEastAsia" w:hAnsiTheme="minorEastAsia"/>
        </w:rPr>
      </w:pPr>
    </w:p>
    <w:tbl>
      <w:tblPr>
        <w:tblW w:w="8220" w:type="dxa"/>
        <w:tblCellSpacing w:w="0" w:type="dxa"/>
        <w:tblBorders>
          <w:top w:val="none" w:sz="0" w:space="0" w:color="C0C0C0"/>
          <w:left w:val="none" w:sz="0" w:space="0" w:color="C0C0C0"/>
          <w:bottom w:val="none" w:sz="0" w:space="0" w:color="C0C0C0"/>
          <w:right w:val="none" w:sz="0" w:space="0" w:color="C0C0C0"/>
        </w:tblBorders>
        <w:tblLook w:val="04A0"/>
      </w:tblPr>
      <w:tblGrid>
        <w:gridCol w:w="1654"/>
        <w:gridCol w:w="3440"/>
        <w:gridCol w:w="1555"/>
        <w:gridCol w:w="1571"/>
      </w:tblGrid>
      <w:tr w:rsidR="00995B4C" w:rsidRPr="00B01B4D">
        <w:trPr>
          <w:trHeight w:val="285"/>
          <w:tblCellSpacing w:w="0" w:type="dxa"/>
        </w:trPr>
        <w:tc>
          <w:tcPr>
            <w:tcW w:w="1500" w:type="dxa"/>
            <w:gridSpan w:val="4"/>
            <w:tcBorders>
              <w:top w:val="nil"/>
              <w:left w:val="nil"/>
              <w:bottom w:val="single" w:sz="6" w:space="0" w:color="C0C0C0"/>
              <w:right w:val="nil"/>
            </w:tcBorders>
            <w:shd w:val="clear" w:color="auto" w:fill="auto"/>
            <w:tcMar>
              <w:top w:w="0" w:type="dxa"/>
              <w:left w:w="105" w:type="dxa"/>
              <w:bottom w:w="0" w:type="dxa"/>
              <w:right w:w="105" w:type="dxa"/>
            </w:tcMar>
            <w:vAlign w:val="center"/>
          </w:tcPr>
          <w:p w:rsidR="00995B4C" w:rsidRPr="00B01B4D" w:rsidRDefault="00EA01BC">
            <w:pPr>
              <w:pStyle w:val="a3"/>
              <w:spacing w:line="360" w:lineRule="atLeast"/>
              <w:jc w:val="center"/>
              <w:rPr>
                <w:rFonts w:asciiTheme="minorEastAsia" w:eastAsiaTheme="minorEastAsia" w:hAnsiTheme="minorEastAsia"/>
              </w:rPr>
            </w:pPr>
            <w:r w:rsidRPr="00B01B4D">
              <w:rPr>
                <w:rFonts w:asciiTheme="minorEastAsia" w:eastAsiaTheme="minorEastAsia" w:hAnsiTheme="minorEastAsia" w:cs="宋体"/>
              </w:rPr>
              <w:t>金融机构投融资对环境产生的影响（人民银行统计口径）</w:t>
            </w:r>
          </w:p>
        </w:tc>
      </w:tr>
      <w:tr w:rsidR="00995B4C" w:rsidRPr="00B01B4D">
        <w:trPr>
          <w:trHeight w:val="285"/>
          <w:tblCellSpacing w:w="0" w:type="dxa"/>
        </w:trPr>
        <w:tc>
          <w:tcPr>
            <w:tcW w:w="1500" w:type="dxa"/>
            <w:tcBorders>
              <w:top w:val="nil"/>
              <w:left w:val="single" w:sz="6" w:space="0" w:color="C0C0C0"/>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hd w:val="clear" w:color="auto" w:fill="C6E0B4"/>
              <w:spacing w:line="360" w:lineRule="atLeast"/>
              <w:jc w:val="center"/>
              <w:rPr>
                <w:rFonts w:asciiTheme="minorEastAsia" w:eastAsiaTheme="minorEastAsia" w:hAnsiTheme="minorEastAsia"/>
                <w:shd w:val="clear" w:color="auto" w:fill="C6E0B4"/>
              </w:rPr>
            </w:pPr>
            <w:r w:rsidRPr="00B01B4D">
              <w:rPr>
                <w:rFonts w:asciiTheme="minorEastAsia" w:eastAsiaTheme="minorEastAsia" w:hAnsiTheme="minorEastAsia" w:cs="宋体"/>
                <w:b/>
                <w:sz w:val="21"/>
                <w:shd w:val="clear" w:color="auto" w:fill="C6E0B4"/>
              </w:rPr>
              <w:t>指标名称</w:t>
            </w:r>
          </w:p>
        </w:tc>
        <w:tc>
          <w:tcPr>
            <w:tcW w:w="312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hd w:val="clear" w:color="auto" w:fill="C6E0B4"/>
              <w:spacing w:line="360" w:lineRule="atLeast"/>
              <w:jc w:val="center"/>
              <w:rPr>
                <w:rFonts w:asciiTheme="minorEastAsia" w:eastAsiaTheme="minorEastAsia" w:hAnsiTheme="minorEastAsia"/>
                <w:shd w:val="clear" w:color="auto" w:fill="C6E0B4"/>
              </w:rPr>
            </w:pPr>
            <w:r w:rsidRPr="00B01B4D">
              <w:rPr>
                <w:rFonts w:asciiTheme="minorEastAsia" w:eastAsiaTheme="minorEastAsia" w:hAnsiTheme="minorEastAsia" w:cs="宋体"/>
                <w:b/>
                <w:sz w:val="21"/>
                <w:shd w:val="clear" w:color="auto" w:fill="C6E0B4"/>
              </w:rPr>
              <w:t>披露细项</w:t>
            </w:r>
          </w:p>
        </w:tc>
        <w:tc>
          <w:tcPr>
            <w:tcW w:w="141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hd w:val="clear" w:color="auto" w:fill="C6E0B4"/>
              <w:spacing w:line="360" w:lineRule="atLeast"/>
              <w:jc w:val="center"/>
              <w:rPr>
                <w:rFonts w:asciiTheme="minorEastAsia" w:eastAsiaTheme="minorEastAsia" w:hAnsiTheme="minorEastAsia"/>
                <w:shd w:val="clear" w:color="auto" w:fill="C6E0B4"/>
              </w:rPr>
            </w:pPr>
            <w:r w:rsidRPr="00B01B4D">
              <w:rPr>
                <w:rFonts w:asciiTheme="minorEastAsia" w:eastAsiaTheme="minorEastAsia" w:hAnsiTheme="minorEastAsia" w:cs="宋体"/>
                <w:b/>
                <w:sz w:val="21"/>
                <w:shd w:val="clear" w:color="auto" w:fill="C6E0B4"/>
              </w:rPr>
              <w:t>披露数据</w:t>
            </w:r>
          </w:p>
        </w:tc>
        <w:tc>
          <w:tcPr>
            <w:tcW w:w="142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hd w:val="clear" w:color="auto" w:fill="C6E0B4"/>
              <w:spacing w:line="360" w:lineRule="atLeast"/>
              <w:jc w:val="center"/>
              <w:rPr>
                <w:rFonts w:asciiTheme="minorEastAsia" w:eastAsiaTheme="minorEastAsia" w:hAnsiTheme="minorEastAsia"/>
                <w:shd w:val="clear" w:color="auto" w:fill="C6E0B4"/>
              </w:rPr>
            </w:pPr>
            <w:r w:rsidRPr="00B01B4D">
              <w:rPr>
                <w:rFonts w:asciiTheme="minorEastAsia" w:eastAsiaTheme="minorEastAsia" w:hAnsiTheme="minorEastAsia" w:cs="宋体"/>
                <w:b/>
                <w:sz w:val="21"/>
                <w:shd w:val="clear" w:color="auto" w:fill="C6E0B4"/>
              </w:rPr>
              <w:t>备注</w:t>
            </w:r>
          </w:p>
        </w:tc>
      </w:tr>
      <w:tr w:rsidR="00995B4C" w:rsidRPr="00B01B4D">
        <w:trPr>
          <w:trHeight w:val="15"/>
          <w:tblCellSpacing w:w="0" w:type="dxa"/>
        </w:trPr>
        <w:tc>
          <w:tcPr>
            <w:tcW w:w="1500" w:type="dxa"/>
            <w:vMerge w:val="restart"/>
            <w:tcBorders>
              <w:top w:val="nil"/>
              <w:left w:val="single" w:sz="6" w:space="0" w:color="C0C0C0"/>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tLeast"/>
              <w:jc w:val="center"/>
              <w:rPr>
                <w:rFonts w:asciiTheme="minorEastAsia" w:eastAsiaTheme="minorEastAsia" w:hAnsiTheme="minorEastAsia"/>
              </w:rPr>
            </w:pPr>
            <w:r w:rsidRPr="00B01B4D">
              <w:rPr>
                <w:rFonts w:asciiTheme="minorEastAsia" w:eastAsiaTheme="minorEastAsia" w:hAnsiTheme="minorEastAsia" w:cs="宋体"/>
                <w:sz w:val="23"/>
              </w:rPr>
              <w:t>绿色信贷余额及占比</w:t>
            </w:r>
          </w:p>
        </w:tc>
        <w:tc>
          <w:tcPr>
            <w:tcW w:w="312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tLeast"/>
              <w:jc w:val="center"/>
              <w:rPr>
                <w:rFonts w:asciiTheme="minorEastAsia" w:eastAsiaTheme="minorEastAsia" w:hAnsiTheme="minorEastAsia"/>
              </w:rPr>
            </w:pPr>
            <w:r w:rsidRPr="00B01B4D">
              <w:rPr>
                <w:rFonts w:asciiTheme="minorEastAsia" w:eastAsiaTheme="minorEastAsia" w:hAnsiTheme="minorEastAsia" w:cs="宋体"/>
                <w:sz w:val="23"/>
              </w:rPr>
              <w:t>绿色信贷余额（万元）</w:t>
            </w:r>
          </w:p>
        </w:tc>
        <w:tc>
          <w:tcPr>
            <w:tcW w:w="141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宋体"/>
              </w:rPr>
              <w:t>100</w:t>
            </w:r>
          </w:p>
        </w:tc>
        <w:tc>
          <w:tcPr>
            <w:tcW w:w="142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tLeast"/>
              <w:jc w:val="center"/>
              <w:rPr>
                <w:rFonts w:asciiTheme="minorEastAsia" w:eastAsiaTheme="minorEastAsia" w:hAnsiTheme="minorEastAsia"/>
              </w:rPr>
            </w:pPr>
            <w:r w:rsidRPr="00B01B4D">
              <w:rPr>
                <w:rFonts w:asciiTheme="minorEastAsia" w:eastAsiaTheme="minorEastAsia" w:hAnsiTheme="minorEastAsia" w:cs="宋体"/>
                <w:sz w:val="23"/>
              </w:rPr>
              <w:t>必选项</w:t>
            </w:r>
          </w:p>
        </w:tc>
      </w:tr>
      <w:tr w:rsidR="00995B4C" w:rsidRPr="00B01B4D">
        <w:trPr>
          <w:trHeight w:val="15"/>
          <w:tblCellSpacing w:w="0" w:type="dxa"/>
        </w:trPr>
        <w:tc>
          <w:tcPr>
            <w:tcW w:w="1500" w:type="dxa"/>
            <w:vMerge/>
            <w:tcBorders>
              <w:top w:val="nil"/>
              <w:left w:val="single" w:sz="6" w:space="0" w:color="C0C0C0"/>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995B4C">
            <w:pPr>
              <w:rPr>
                <w:rFonts w:asciiTheme="minorEastAsia" w:eastAsiaTheme="minorEastAsia" w:hAnsiTheme="minorEastAsia"/>
              </w:rPr>
            </w:pPr>
          </w:p>
        </w:tc>
        <w:tc>
          <w:tcPr>
            <w:tcW w:w="312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tLeast"/>
              <w:jc w:val="center"/>
              <w:rPr>
                <w:rFonts w:asciiTheme="minorEastAsia" w:eastAsiaTheme="minorEastAsia" w:hAnsiTheme="minorEastAsia"/>
              </w:rPr>
            </w:pPr>
            <w:r w:rsidRPr="00B01B4D">
              <w:rPr>
                <w:rFonts w:asciiTheme="minorEastAsia" w:eastAsiaTheme="minorEastAsia" w:hAnsiTheme="minorEastAsia" w:cs="宋体"/>
                <w:sz w:val="23"/>
              </w:rPr>
              <w:t>各项贷款余额（万元）</w:t>
            </w:r>
          </w:p>
        </w:tc>
        <w:tc>
          <w:tcPr>
            <w:tcW w:w="141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楷体"/>
              </w:rPr>
              <w:t>104254.69</w:t>
            </w:r>
          </w:p>
        </w:tc>
        <w:tc>
          <w:tcPr>
            <w:tcW w:w="142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tLeast"/>
              <w:jc w:val="center"/>
              <w:rPr>
                <w:rFonts w:asciiTheme="minorEastAsia" w:eastAsiaTheme="minorEastAsia" w:hAnsiTheme="minorEastAsia"/>
              </w:rPr>
            </w:pPr>
            <w:r w:rsidRPr="00B01B4D">
              <w:rPr>
                <w:rFonts w:asciiTheme="minorEastAsia" w:eastAsiaTheme="minorEastAsia" w:hAnsiTheme="minorEastAsia" w:cs="宋体"/>
                <w:sz w:val="23"/>
              </w:rPr>
              <w:t>必选项</w:t>
            </w:r>
          </w:p>
        </w:tc>
      </w:tr>
      <w:tr w:rsidR="00995B4C" w:rsidRPr="00B01B4D">
        <w:trPr>
          <w:trHeight w:val="15"/>
          <w:tblCellSpacing w:w="0" w:type="dxa"/>
        </w:trPr>
        <w:tc>
          <w:tcPr>
            <w:tcW w:w="1500" w:type="dxa"/>
            <w:vMerge/>
            <w:tcBorders>
              <w:top w:val="nil"/>
              <w:left w:val="single" w:sz="6" w:space="0" w:color="C0C0C0"/>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995B4C">
            <w:pPr>
              <w:rPr>
                <w:rFonts w:asciiTheme="minorEastAsia" w:eastAsiaTheme="minorEastAsia" w:hAnsiTheme="minorEastAsia"/>
              </w:rPr>
            </w:pPr>
          </w:p>
        </w:tc>
        <w:tc>
          <w:tcPr>
            <w:tcW w:w="312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tLeast"/>
              <w:jc w:val="center"/>
              <w:rPr>
                <w:rFonts w:asciiTheme="minorEastAsia" w:eastAsiaTheme="minorEastAsia" w:hAnsiTheme="minorEastAsia"/>
              </w:rPr>
            </w:pPr>
            <w:r w:rsidRPr="00B01B4D">
              <w:rPr>
                <w:rFonts w:asciiTheme="minorEastAsia" w:eastAsiaTheme="minorEastAsia" w:hAnsiTheme="minorEastAsia" w:cs="宋体"/>
                <w:sz w:val="23"/>
              </w:rPr>
              <w:t>绿色信贷占比（％）</w:t>
            </w:r>
          </w:p>
        </w:tc>
        <w:tc>
          <w:tcPr>
            <w:tcW w:w="141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宋体"/>
              </w:rPr>
              <w:t>0.1</w:t>
            </w:r>
          </w:p>
        </w:tc>
        <w:tc>
          <w:tcPr>
            <w:tcW w:w="142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tLeast"/>
              <w:jc w:val="center"/>
              <w:rPr>
                <w:rFonts w:asciiTheme="minorEastAsia" w:eastAsiaTheme="minorEastAsia" w:hAnsiTheme="minorEastAsia"/>
              </w:rPr>
            </w:pPr>
            <w:r w:rsidRPr="00B01B4D">
              <w:rPr>
                <w:rFonts w:asciiTheme="minorEastAsia" w:eastAsiaTheme="minorEastAsia" w:hAnsiTheme="minorEastAsia" w:cs="宋体"/>
                <w:sz w:val="23"/>
              </w:rPr>
              <w:t>必选项</w:t>
            </w:r>
          </w:p>
        </w:tc>
      </w:tr>
      <w:tr w:rsidR="00995B4C" w:rsidRPr="00B01B4D">
        <w:trPr>
          <w:trHeight w:val="15"/>
          <w:tblCellSpacing w:w="0" w:type="dxa"/>
        </w:trPr>
        <w:tc>
          <w:tcPr>
            <w:tcW w:w="1500" w:type="dxa"/>
            <w:vMerge w:val="restart"/>
            <w:tcBorders>
              <w:top w:val="nil"/>
              <w:left w:val="single" w:sz="6" w:space="0" w:color="C0C0C0"/>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tLeast"/>
              <w:jc w:val="center"/>
              <w:rPr>
                <w:rFonts w:asciiTheme="minorEastAsia" w:eastAsiaTheme="minorEastAsia" w:hAnsiTheme="minorEastAsia"/>
              </w:rPr>
            </w:pPr>
            <w:r w:rsidRPr="00B01B4D">
              <w:rPr>
                <w:rFonts w:asciiTheme="minorEastAsia" w:eastAsiaTheme="minorEastAsia" w:hAnsiTheme="minorEastAsia" w:cs="宋体"/>
                <w:sz w:val="23"/>
              </w:rPr>
              <w:t>绿色信贷金额变动折合减排情况</w:t>
            </w:r>
          </w:p>
        </w:tc>
        <w:tc>
          <w:tcPr>
            <w:tcW w:w="312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tLeast"/>
              <w:jc w:val="center"/>
              <w:rPr>
                <w:rFonts w:asciiTheme="minorEastAsia" w:eastAsiaTheme="minorEastAsia" w:hAnsiTheme="minorEastAsia"/>
              </w:rPr>
            </w:pPr>
            <w:r w:rsidRPr="00B01B4D">
              <w:rPr>
                <w:rFonts w:asciiTheme="minorEastAsia" w:eastAsiaTheme="minorEastAsia" w:hAnsiTheme="minorEastAsia" w:cs="宋体"/>
                <w:sz w:val="23"/>
              </w:rPr>
              <w:t>折合减排标准煤（吨）</w:t>
            </w:r>
          </w:p>
        </w:tc>
        <w:tc>
          <w:tcPr>
            <w:tcW w:w="141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宋体"/>
              </w:rPr>
              <w:t>0</w:t>
            </w:r>
          </w:p>
        </w:tc>
        <w:tc>
          <w:tcPr>
            <w:tcW w:w="142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tLeast"/>
              <w:jc w:val="center"/>
              <w:rPr>
                <w:rFonts w:asciiTheme="minorEastAsia" w:eastAsiaTheme="minorEastAsia" w:hAnsiTheme="minorEastAsia"/>
              </w:rPr>
            </w:pPr>
            <w:r w:rsidRPr="00B01B4D">
              <w:rPr>
                <w:rFonts w:asciiTheme="minorEastAsia" w:eastAsiaTheme="minorEastAsia" w:hAnsiTheme="minorEastAsia" w:cs="宋体"/>
                <w:sz w:val="23"/>
              </w:rPr>
              <w:t>可选项</w:t>
            </w:r>
          </w:p>
        </w:tc>
      </w:tr>
      <w:tr w:rsidR="00995B4C" w:rsidRPr="00B01B4D">
        <w:trPr>
          <w:trHeight w:val="15"/>
          <w:tblCellSpacing w:w="0" w:type="dxa"/>
        </w:trPr>
        <w:tc>
          <w:tcPr>
            <w:tcW w:w="1500" w:type="dxa"/>
            <w:vMerge/>
            <w:tcBorders>
              <w:top w:val="nil"/>
              <w:left w:val="single" w:sz="6" w:space="0" w:color="C0C0C0"/>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995B4C">
            <w:pPr>
              <w:rPr>
                <w:rFonts w:asciiTheme="minorEastAsia" w:eastAsiaTheme="minorEastAsia" w:hAnsiTheme="minorEastAsia"/>
              </w:rPr>
            </w:pPr>
          </w:p>
        </w:tc>
        <w:tc>
          <w:tcPr>
            <w:tcW w:w="312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tLeast"/>
              <w:jc w:val="center"/>
              <w:rPr>
                <w:rFonts w:asciiTheme="minorEastAsia" w:eastAsiaTheme="minorEastAsia" w:hAnsiTheme="minorEastAsia"/>
              </w:rPr>
            </w:pPr>
            <w:r w:rsidRPr="00B01B4D">
              <w:rPr>
                <w:rFonts w:asciiTheme="minorEastAsia" w:eastAsiaTheme="minorEastAsia" w:hAnsiTheme="minorEastAsia" w:cs="宋体"/>
                <w:sz w:val="23"/>
              </w:rPr>
              <w:t>折合减排二氧化碳当量（吨）</w:t>
            </w:r>
          </w:p>
        </w:tc>
        <w:tc>
          <w:tcPr>
            <w:tcW w:w="141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宋体"/>
              </w:rPr>
              <w:t>0</w:t>
            </w:r>
          </w:p>
        </w:tc>
        <w:tc>
          <w:tcPr>
            <w:tcW w:w="142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tLeast"/>
              <w:jc w:val="center"/>
              <w:rPr>
                <w:rFonts w:asciiTheme="minorEastAsia" w:eastAsiaTheme="minorEastAsia" w:hAnsiTheme="minorEastAsia"/>
              </w:rPr>
            </w:pPr>
            <w:r w:rsidRPr="00B01B4D">
              <w:rPr>
                <w:rFonts w:asciiTheme="minorEastAsia" w:eastAsiaTheme="minorEastAsia" w:hAnsiTheme="minorEastAsia" w:cs="宋体"/>
                <w:sz w:val="23"/>
              </w:rPr>
              <w:t>可选项</w:t>
            </w:r>
          </w:p>
        </w:tc>
      </w:tr>
      <w:tr w:rsidR="00995B4C" w:rsidRPr="00B01B4D">
        <w:trPr>
          <w:trHeight w:val="15"/>
          <w:tblCellSpacing w:w="0" w:type="dxa"/>
        </w:trPr>
        <w:tc>
          <w:tcPr>
            <w:tcW w:w="1500" w:type="dxa"/>
            <w:vMerge/>
            <w:tcBorders>
              <w:top w:val="nil"/>
              <w:left w:val="single" w:sz="6" w:space="0" w:color="C0C0C0"/>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995B4C">
            <w:pPr>
              <w:rPr>
                <w:rFonts w:asciiTheme="minorEastAsia" w:eastAsiaTheme="minorEastAsia" w:hAnsiTheme="minorEastAsia"/>
              </w:rPr>
            </w:pPr>
          </w:p>
        </w:tc>
        <w:tc>
          <w:tcPr>
            <w:tcW w:w="312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tLeast"/>
              <w:jc w:val="center"/>
              <w:rPr>
                <w:rFonts w:asciiTheme="minorEastAsia" w:eastAsiaTheme="minorEastAsia" w:hAnsiTheme="minorEastAsia"/>
              </w:rPr>
            </w:pPr>
            <w:r w:rsidRPr="00B01B4D">
              <w:rPr>
                <w:rFonts w:asciiTheme="minorEastAsia" w:eastAsiaTheme="minorEastAsia" w:hAnsiTheme="minorEastAsia" w:cs="宋体"/>
                <w:sz w:val="23"/>
              </w:rPr>
              <w:t>折合减排化学需氧量（吨）</w:t>
            </w:r>
          </w:p>
        </w:tc>
        <w:tc>
          <w:tcPr>
            <w:tcW w:w="141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宋体"/>
              </w:rPr>
              <w:t>0</w:t>
            </w:r>
          </w:p>
        </w:tc>
        <w:tc>
          <w:tcPr>
            <w:tcW w:w="142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tLeast"/>
              <w:jc w:val="center"/>
              <w:rPr>
                <w:rFonts w:asciiTheme="minorEastAsia" w:eastAsiaTheme="minorEastAsia" w:hAnsiTheme="minorEastAsia"/>
              </w:rPr>
            </w:pPr>
            <w:r w:rsidRPr="00B01B4D">
              <w:rPr>
                <w:rFonts w:asciiTheme="minorEastAsia" w:eastAsiaTheme="minorEastAsia" w:hAnsiTheme="minorEastAsia" w:cs="宋体"/>
                <w:sz w:val="23"/>
              </w:rPr>
              <w:t>可选项</w:t>
            </w:r>
          </w:p>
        </w:tc>
      </w:tr>
      <w:tr w:rsidR="00995B4C" w:rsidRPr="00B01B4D">
        <w:trPr>
          <w:trHeight w:val="15"/>
          <w:tblCellSpacing w:w="0" w:type="dxa"/>
        </w:trPr>
        <w:tc>
          <w:tcPr>
            <w:tcW w:w="1500" w:type="dxa"/>
            <w:vMerge/>
            <w:tcBorders>
              <w:top w:val="nil"/>
              <w:left w:val="single" w:sz="6" w:space="0" w:color="C0C0C0"/>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995B4C">
            <w:pPr>
              <w:rPr>
                <w:rFonts w:asciiTheme="minorEastAsia" w:eastAsiaTheme="minorEastAsia" w:hAnsiTheme="minorEastAsia"/>
              </w:rPr>
            </w:pPr>
          </w:p>
        </w:tc>
        <w:tc>
          <w:tcPr>
            <w:tcW w:w="312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tLeast"/>
              <w:jc w:val="center"/>
              <w:rPr>
                <w:rFonts w:asciiTheme="minorEastAsia" w:eastAsiaTheme="minorEastAsia" w:hAnsiTheme="minorEastAsia"/>
              </w:rPr>
            </w:pPr>
            <w:r w:rsidRPr="00B01B4D">
              <w:rPr>
                <w:rFonts w:asciiTheme="minorEastAsia" w:eastAsiaTheme="minorEastAsia" w:hAnsiTheme="minorEastAsia" w:cs="宋体"/>
                <w:sz w:val="23"/>
              </w:rPr>
              <w:t>折合减排氨氮（吨）</w:t>
            </w:r>
          </w:p>
        </w:tc>
        <w:tc>
          <w:tcPr>
            <w:tcW w:w="141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宋体"/>
              </w:rPr>
              <w:t>0</w:t>
            </w:r>
          </w:p>
        </w:tc>
        <w:tc>
          <w:tcPr>
            <w:tcW w:w="142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tLeast"/>
              <w:jc w:val="center"/>
              <w:rPr>
                <w:rFonts w:asciiTheme="minorEastAsia" w:eastAsiaTheme="minorEastAsia" w:hAnsiTheme="minorEastAsia"/>
              </w:rPr>
            </w:pPr>
            <w:r w:rsidRPr="00B01B4D">
              <w:rPr>
                <w:rFonts w:asciiTheme="minorEastAsia" w:eastAsiaTheme="minorEastAsia" w:hAnsiTheme="minorEastAsia" w:cs="宋体"/>
                <w:sz w:val="23"/>
              </w:rPr>
              <w:t>可选项</w:t>
            </w:r>
          </w:p>
        </w:tc>
      </w:tr>
      <w:tr w:rsidR="00995B4C" w:rsidRPr="00B01B4D">
        <w:trPr>
          <w:trHeight w:val="15"/>
          <w:tblCellSpacing w:w="0" w:type="dxa"/>
        </w:trPr>
        <w:tc>
          <w:tcPr>
            <w:tcW w:w="1500" w:type="dxa"/>
            <w:vMerge/>
            <w:tcBorders>
              <w:top w:val="nil"/>
              <w:left w:val="single" w:sz="6" w:space="0" w:color="C0C0C0"/>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995B4C">
            <w:pPr>
              <w:rPr>
                <w:rFonts w:asciiTheme="minorEastAsia" w:eastAsiaTheme="minorEastAsia" w:hAnsiTheme="minorEastAsia"/>
              </w:rPr>
            </w:pPr>
          </w:p>
        </w:tc>
        <w:tc>
          <w:tcPr>
            <w:tcW w:w="312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tLeast"/>
              <w:jc w:val="center"/>
              <w:rPr>
                <w:rFonts w:asciiTheme="minorEastAsia" w:eastAsiaTheme="minorEastAsia" w:hAnsiTheme="minorEastAsia"/>
              </w:rPr>
            </w:pPr>
            <w:r w:rsidRPr="00B01B4D">
              <w:rPr>
                <w:rFonts w:asciiTheme="minorEastAsia" w:eastAsiaTheme="minorEastAsia" w:hAnsiTheme="minorEastAsia" w:cs="宋体"/>
                <w:sz w:val="21"/>
              </w:rPr>
              <w:t>折合减排二氧化硫（吨）</w:t>
            </w:r>
          </w:p>
        </w:tc>
        <w:tc>
          <w:tcPr>
            <w:tcW w:w="141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宋体"/>
              </w:rPr>
              <w:t>0</w:t>
            </w:r>
          </w:p>
        </w:tc>
        <w:tc>
          <w:tcPr>
            <w:tcW w:w="142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tLeast"/>
              <w:jc w:val="center"/>
              <w:rPr>
                <w:rFonts w:asciiTheme="minorEastAsia" w:eastAsiaTheme="minorEastAsia" w:hAnsiTheme="minorEastAsia"/>
              </w:rPr>
            </w:pPr>
            <w:r w:rsidRPr="00B01B4D">
              <w:rPr>
                <w:rFonts w:asciiTheme="minorEastAsia" w:eastAsiaTheme="minorEastAsia" w:hAnsiTheme="minorEastAsia" w:cs="宋体"/>
                <w:sz w:val="23"/>
              </w:rPr>
              <w:t>可选项</w:t>
            </w:r>
          </w:p>
        </w:tc>
      </w:tr>
      <w:tr w:rsidR="00995B4C" w:rsidRPr="00B01B4D">
        <w:trPr>
          <w:trHeight w:val="15"/>
          <w:tblCellSpacing w:w="0" w:type="dxa"/>
        </w:trPr>
        <w:tc>
          <w:tcPr>
            <w:tcW w:w="1500" w:type="dxa"/>
            <w:vMerge/>
            <w:tcBorders>
              <w:top w:val="nil"/>
              <w:left w:val="single" w:sz="6" w:space="0" w:color="C0C0C0"/>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995B4C">
            <w:pPr>
              <w:rPr>
                <w:rFonts w:asciiTheme="minorEastAsia" w:eastAsiaTheme="minorEastAsia" w:hAnsiTheme="minorEastAsia"/>
              </w:rPr>
            </w:pPr>
          </w:p>
        </w:tc>
        <w:tc>
          <w:tcPr>
            <w:tcW w:w="312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tLeast"/>
              <w:jc w:val="center"/>
              <w:rPr>
                <w:rFonts w:asciiTheme="minorEastAsia" w:eastAsiaTheme="minorEastAsia" w:hAnsiTheme="minorEastAsia"/>
              </w:rPr>
            </w:pPr>
            <w:r w:rsidRPr="00B01B4D">
              <w:rPr>
                <w:rFonts w:asciiTheme="minorEastAsia" w:eastAsiaTheme="minorEastAsia" w:hAnsiTheme="minorEastAsia" w:cs="宋体"/>
                <w:sz w:val="21"/>
              </w:rPr>
              <w:t>折合减排氮氧化物（吨）</w:t>
            </w:r>
          </w:p>
        </w:tc>
        <w:tc>
          <w:tcPr>
            <w:tcW w:w="141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宋体"/>
              </w:rPr>
              <w:t>0</w:t>
            </w:r>
          </w:p>
        </w:tc>
        <w:tc>
          <w:tcPr>
            <w:tcW w:w="142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tLeast"/>
              <w:jc w:val="center"/>
              <w:rPr>
                <w:rFonts w:asciiTheme="minorEastAsia" w:eastAsiaTheme="minorEastAsia" w:hAnsiTheme="minorEastAsia"/>
              </w:rPr>
            </w:pPr>
            <w:r w:rsidRPr="00B01B4D">
              <w:rPr>
                <w:rFonts w:asciiTheme="minorEastAsia" w:eastAsiaTheme="minorEastAsia" w:hAnsiTheme="minorEastAsia" w:cs="宋体"/>
                <w:sz w:val="23"/>
              </w:rPr>
              <w:t>可选项</w:t>
            </w:r>
          </w:p>
        </w:tc>
      </w:tr>
      <w:tr w:rsidR="00995B4C" w:rsidRPr="00B01B4D">
        <w:trPr>
          <w:trHeight w:val="15"/>
          <w:tblCellSpacing w:w="0" w:type="dxa"/>
        </w:trPr>
        <w:tc>
          <w:tcPr>
            <w:tcW w:w="1500" w:type="dxa"/>
            <w:vMerge/>
            <w:tcBorders>
              <w:top w:val="nil"/>
              <w:left w:val="single" w:sz="6" w:space="0" w:color="C0C0C0"/>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995B4C">
            <w:pPr>
              <w:rPr>
                <w:rFonts w:asciiTheme="minorEastAsia" w:eastAsiaTheme="minorEastAsia" w:hAnsiTheme="minorEastAsia"/>
              </w:rPr>
            </w:pPr>
          </w:p>
        </w:tc>
        <w:tc>
          <w:tcPr>
            <w:tcW w:w="312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tLeast"/>
              <w:jc w:val="center"/>
              <w:rPr>
                <w:rFonts w:asciiTheme="minorEastAsia" w:eastAsiaTheme="minorEastAsia" w:hAnsiTheme="minorEastAsia"/>
              </w:rPr>
            </w:pPr>
            <w:r w:rsidRPr="00B01B4D">
              <w:rPr>
                <w:rFonts w:asciiTheme="minorEastAsia" w:eastAsiaTheme="minorEastAsia" w:hAnsiTheme="minorEastAsia" w:cs="宋体"/>
                <w:sz w:val="21"/>
              </w:rPr>
              <w:t>折合节水（吨）</w:t>
            </w:r>
          </w:p>
        </w:tc>
        <w:tc>
          <w:tcPr>
            <w:tcW w:w="141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宋体"/>
              </w:rPr>
              <w:t>0</w:t>
            </w:r>
          </w:p>
        </w:tc>
        <w:tc>
          <w:tcPr>
            <w:tcW w:w="142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tLeast"/>
              <w:jc w:val="center"/>
              <w:rPr>
                <w:rFonts w:asciiTheme="minorEastAsia" w:eastAsiaTheme="minorEastAsia" w:hAnsiTheme="minorEastAsia"/>
              </w:rPr>
            </w:pPr>
            <w:r w:rsidRPr="00B01B4D">
              <w:rPr>
                <w:rFonts w:asciiTheme="minorEastAsia" w:eastAsiaTheme="minorEastAsia" w:hAnsiTheme="minorEastAsia" w:cs="宋体"/>
                <w:sz w:val="23"/>
              </w:rPr>
              <w:t>可选项</w:t>
            </w:r>
          </w:p>
        </w:tc>
      </w:tr>
      <w:tr w:rsidR="00995B4C" w:rsidRPr="00B01B4D">
        <w:trPr>
          <w:trHeight w:val="15"/>
          <w:tblCellSpacing w:w="0" w:type="dxa"/>
        </w:trPr>
        <w:tc>
          <w:tcPr>
            <w:tcW w:w="1500" w:type="dxa"/>
            <w:vMerge w:val="restart"/>
            <w:tcBorders>
              <w:top w:val="nil"/>
              <w:left w:val="single" w:sz="6" w:space="0" w:color="C0C0C0"/>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tLeast"/>
              <w:jc w:val="center"/>
              <w:rPr>
                <w:rFonts w:asciiTheme="minorEastAsia" w:eastAsiaTheme="minorEastAsia" w:hAnsiTheme="minorEastAsia"/>
              </w:rPr>
            </w:pPr>
            <w:r w:rsidRPr="00B01B4D">
              <w:rPr>
                <w:rFonts w:asciiTheme="minorEastAsia" w:eastAsiaTheme="minorEastAsia" w:hAnsiTheme="minorEastAsia" w:cs="宋体"/>
                <w:sz w:val="21"/>
              </w:rPr>
              <w:t>持所有绿色债券余额及折合减排情况</w:t>
            </w:r>
          </w:p>
        </w:tc>
        <w:tc>
          <w:tcPr>
            <w:tcW w:w="312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tLeast"/>
              <w:jc w:val="center"/>
              <w:rPr>
                <w:rFonts w:asciiTheme="minorEastAsia" w:eastAsiaTheme="minorEastAsia" w:hAnsiTheme="minorEastAsia"/>
              </w:rPr>
            </w:pPr>
            <w:r w:rsidRPr="00B01B4D">
              <w:rPr>
                <w:rFonts w:asciiTheme="minorEastAsia" w:eastAsiaTheme="minorEastAsia" w:hAnsiTheme="minorEastAsia" w:cs="宋体"/>
                <w:sz w:val="21"/>
              </w:rPr>
              <w:t>持有绿色债券余额（万元）</w:t>
            </w:r>
          </w:p>
        </w:tc>
        <w:tc>
          <w:tcPr>
            <w:tcW w:w="141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宋体"/>
              </w:rPr>
              <w:t>0</w:t>
            </w:r>
          </w:p>
        </w:tc>
        <w:tc>
          <w:tcPr>
            <w:tcW w:w="142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tLeast"/>
              <w:jc w:val="center"/>
              <w:rPr>
                <w:rFonts w:asciiTheme="minorEastAsia" w:eastAsiaTheme="minorEastAsia" w:hAnsiTheme="minorEastAsia"/>
              </w:rPr>
            </w:pPr>
            <w:r w:rsidRPr="00B01B4D">
              <w:rPr>
                <w:rFonts w:asciiTheme="minorEastAsia" w:eastAsiaTheme="minorEastAsia" w:hAnsiTheme="minorEastAsia" w:cs="宋体"/>
                <w:sz w:val="21"/>
              </w:rPr>
              <w:t>必选项</w:t>
            </w:r>
          </w:p>
        </w:tc>
      </w:tr>
      <w:tr w:rsidR="00995B4C" w:rsidRPr="00B01B4D">
        <w:trPr>
          <w:trHeight w:val="15"/>
          <w:tblCellSpacing w:w="0" w:type="dxa"/>
        </w:trPr>
        <w:tc>
          <w:tcPr>
            <w:tcW w:w="1500" w:type="dxa"/>
            <w:vMerge/>
            <w:tcBorders>
              <w:top w:val="nil"/>
              <w:left w:val="single" w:sz="6" w:space="0" w:color="C0C0C0"/>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995B4C">
            <w:pPr>
              <w:rPr>
                <w:rFonts w:asciiTheme="minorEastAsia" w:eastAsiaTheme="minorEastAsia" w:hAnsiTheme="minorEastAsia"/>
              </w:rPr>
            </w:pPr>
          </w:p>
        </w:tc>
        <w:tc>
          <w:tcPr>
            <w:tcW w:w="312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tLeast"/>
              <w:jc w:val="center"/>
              <w:rPr>
                <w:rFonts w:asciiTheme="minorEastAsia" w:eastAsiaTheme="minorEastAsia" w:hAnsiTheme="minorEastAsia"/>
              </w:rPr>
            </w:pPr>
            <w:r w:rsidRPr="00B01B4D">
              <w:rPr>
                <w:rFonts w:asciiTheme="minorEastAsia" w:eastAsiaTheme="minorEastAsia" w:hAnsiTheme="minorEastAsia" w:cs="宋体"/>
                <w:sz w:val="21"/>
              </w:rPr>
              <w:t>折合减排二氧化碳当量（吨）</w:t>
            </w:r>
          </w:p>
        </w:tc>
        <w:tc>
          <w:tcPr>
            <w:tcW w:w="1410"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宋体"/>
              </w:rPr>
              <w:t>0</w:t>
            </w:r>
          </w:p>
        </w:tc>
        <w:tc>
          <w:tcPr>
            <w:tcW w:w="142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tLeast"/>
              <w:jc w:val="center"/>
              <w:rPr>
                <w:rFonts w:asciiTheme="minorEastAsia" w:eastAsiaTheme="minorEastAsia" w:hAnsiTheme="minorEastAsia"/>
              </w:rPr>
            </w:pPr>
            <w:r w:rsidRPr="00B01B4D">
              <w:rPr>
                <w:rFonts w:asciiTheme="minorEastAsia" w:eastAsiaTheme="minorEastAsia" w:hAnsiTheme="minorEastAsia" w:cs="宋体"/>
                <w:sz w:val="23"/>
              </w:rPr>
              <w:t>可选项</w:t>
            </w:r>
          </w:p>
        </w:tc>
      </w:tr>
    </w:tbl>
    <w:p w:rsidR="00995B4C" w:rsidRPr="00B01B4D" w:rsidRDefault="00EA01BC">
      <w:pPr>
        <w:pStyle w:val="1"/>
        <w:spacing w:beforeAutospacing="1" w:afterAutospacing="1"/>
        <w:rPr>
          <w:rFonts w:asciiTheme="minorEastAsia" w:eastAsiaTheme="minorEastAsia" w:hAnsiTheme="minorEastAsia"/>
        </w:rPr>
      </w:pPr>
      <w:r w:rsidRPr="00B01B4D">
        <w:rPr>
          <w:rFonts w:asciiTheme="minorEastAsia" w:eastAsiaTheme="minorEastAsia" w:hAnsiTheme="minorEastAsia" w:cs="仿宋"/>
          <w:sz w:val="44"/>
        </w:rPr>
        <w:lastRenderedPageBreak/>
        <w:t xml:space="preserve">8 </w:t>
      </w:r>
      <w:r w:rsidRPr="00B01B4D">
        <w:rPr>
          <w:rFonts w:asciiTheme="minorEastAsia" w:eastAsiaTheme="minorEastAsia" w:hAnsiTheme="minorEastAsia" w:cs="仿宋"/>
          <w:sz w:val="44"/>
        </w:rPr>
        <w:t>金融机构经营活动的环境影响</w:t>
      </w:r>
    </w:p>
    <w:p w:rsidR="00995B4C" w:rsidRPr="00B01B4D" w:rsidRDefault="00995B4C">
      <w:pPr>
        <w:pStyle w:val="a3"/>
        <w:spacing w:line="360" w:lineRule="auto"/>
        <w:ind w:left="840"/>
        <w:rPr>
          <w:rFonts w:asciiTheme="minorEastAsia" w:eastAsiaTheme="minorEastAsia" w:hAnsiTheme="minorEastAsia"/>
        </w:rPr>
      </w:pP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自身经营方面，本行例行节约，积极开展节能减排工作，推行绿色办公，切实履行企业社会责任。</w:t>
      </w:r>
    </w:p>
    <w:p w:rsidR="00995B4C" w:rsidRPr="00B01B4D" w:rsidRDefault="00EA01BC">
      <w:pPr>
        <w:pStyle w:val="1"/>
        <w:spacing w:beforeAutospacing="1" w:afterAutospacing="1"/>
        <w:rPr>
          <w:rFonts w:asciiTheme="minorEastAsia" w:eastAsiaTheme="minorEastAsia" w:hAnsiTheme="minorEastAsia"/>
        </w:rPr>
      </w:pPr>
      <w:r w:rsidRPr="00B01B4D">
        <w:rPr>
          <w:rFonts w:asciiTheme="minorEastAsia" w:eastAsiaTheme="minorEastAsia" w:hAnsiTheme="minorEastAsia" w:cs="仿宋"/>
          <w:sz w:val="44"/>
        </w:rPr>
        <w:t xml:space="preserve">8.1 </w:t>
      </w:r>
      <w:r w:rsidRPr="00B01B4D">
        <w:rPr>
          <w:rFonts w:asciiTheme="minorEastAsia" w:eastAsiaTheme="minorEastAsia" w:hAnsiTheme="minorEastAsia" w:cs="仿宋"/>
          <w:sz w:val="44"/>
        </w:rPr>
        <w:t>金融机构经营活动产生的直接温室气体排放和自然资源消耗</w:t>
      </w:r>
    </w:p>
    <w:p w:rsidR="00995B4C" w:rsidRPr="00B01B4D" w:rsidRDefault="00995B4C">
      <w:pPr>
        <w:pStyle w:val="a3"/>
        <w:spacing w:line="360" w:lineRule="auto"/>
        <w:ind w:left="840"/>
        <w:rPr>
          <w:rFonts w:asciiTheme="minorEastAsia" w:eastAsiaTheme="minorEastAsia" w:hAnsiTheme="minorEastAsia"/>
        </w:rPr>
      </w:pP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本行</w:t>
      </w:r>
      <w:r w:rsidRPr="00B01B4D">
        <w:rPr>
          <w:rFonts w:asciiTheme="minorEastAsia" w:eastAsiaTheme="minorEastAsia" w:hAnsiTheme="minorEastAsia" w:cs="楷体"/>
          <w:sz w:val="29"/>
        </w:rPr>
        <w:t>2023</w:t>
      </w:r>
      <w:r w:rsidRPr="00B01B4D">
        <w:rPr>
          <w:rFonts w:asciiTheme="minorEastAsia" w:eastAsiaTheme="minorEastAsia" w:hAnsiTheme="minorEastAsia" w:cs="楷体"/>
          <w:sz w:val="29"/>
        </w:rPr>
        <w:t>年度自有交通运输工具消耗燃油</w:t>
      </w:r>
      <w:r w:rsidRPr="00B01B4D">
        <w:rPr>
          <w:rFonts w:asciiTheme="minorEastAsia" w:eastAsiaTheme="minorEastAsia" w:hAnsiTheme="minorEastAsia" w:cs="楷体"/>
          <w:sz w:val="29"/>
        </w:rPr>
        <w:t>5058</w:t>
      </w:r>
      <w:r w:rsidRPr="00B01B4D">
        <w:rPr>
          <w:rFonts w:asciiTheme="minorEastAsia" w:eastAsiaTheme="minorEastAsia" w:hAnsiTheme="minorEastAsia" w:cs="楷体"/>
          <w:sz w:val="29"/>
        </w:rPr>
        <w:t>升，营业、办公活动消耗水</w:t>
      </w:r>
      <w:r w:rsidRPr="00B01B4D">
        <w:rPr>
          <w:rFonts w:asciiTheme="minorEastAsia" w:eastAsiaTheme="minorEastAsia" w:hAnsiTheme="minorEastAsia" w:cs="楷体"/>
          <w:sz w:val="29"/>
        </w:rPr>
        <w:t>1447</w:t>
      </w:r>
      <w:r w:rsidRPr="00B01B4D">
        <w:rPr>
          <w:rFonts w:asciiTheme="minorEastAsia" w:eastAsiaTheme="minorEastAsia" w:hAnsiTheme="minorEastAsia" w:cs="楷体"/>
          <w:sz w:val="29"/>
        </w:rPr>
        <w:t>吨。</w:t>
      </w:r>
    </w:p>
    <w:p w:rsidR="00995B4C" w:rsidRPr="00B01B4D" w:rsidRDefault="00EA01BC">
      <w:pPr>
        <w:pStyle w:val="1"/>
        <w:spacing w:beforeAutospacing="1" w:afterAutospacing="1"/>
        <w:rPr>
          <w:rFonts w:asciiTheme="minorEastAsia" w:eastAsiaTheme="minorEastAsia" w:hAnsiTheme="minorEastAsia"/>
        </w:rPr>
      </w:pPr>
      <w:r w:rsidRPr="00B01B4D">
        <w:rPr>
          <w:rFonts w:asciiTheme="minorEastAsia" w:eastAsiaTheme="minorEastAsia" w:hAnsiTheme="minorEastAsia" w:cs="仿宋"/>
          <w:sz w:val="44"/>
        </w:rPr>
        <w:t xml:space="preserve">8.2 </w:t>
      </w:r>
      <w:r w:rsidRPr="00B01B4D">
        <w:rPr>
          <w:rFonts w:asciiTheme="minorEastAsia" w:eastAsiaTheme="minorEastAsia" w:hAnsiTheme="minorEastAsia" w:cs="仿宋"/>
          <w:sz w:val="44"/>
        </w:rPr>
        <w:t>金融机构采购的产品或服务所产生的间接温室气体排放和间接自然资源消耗</w:t>
      </w:r>
    </w:p>
    <w:p w:rsidR="00995B4C" w:rsidRPr="00B01B4D" w:rsidRDefault="00995B4C">
      <w:pPr>
        <w:pStyle w:val="a3"/>
        <w:spacing w:line="360" w:lineRule="auto"/>
        <w:ind w:left="840"/>
        <w:rPr>
          <w:rFonts w:asciiTheme="minorEastAsia" w:eastAsiaTheme="minorEastAsia" w:hAnsiTheme="minorEastAsia"/>
        </w:rPr>
      </w:pP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本行</w:t>
      </w:r>
      <w:r w:rsidRPr="00B01B4D">
        <w:rPr>
          <w:rFonts w:asciiTheme="minorEastAsia" w:eastAsiaTheme="minorEastAsia" w:hAnsiTheme="minorEastAsia" w:cs="楷体"/>
          <w:sz w:val="29"/>
        </w:rPr>
        <w:t>2023</w:t>
      </w:r>
      <w:r w:rsidRPr="00B01B4D">
        <w:rPr>
          <w:rFonts w:asciiTheme="minorEastAsia" w:eastAsiaTheme="minorEastAsia" w:hAnsiTheme="minorEastAsia" w:cs="楷体"/>
          <w:sz w:val="29"/>
        </w:rPr>
        <w:t>年度营业、办公所消耗的电力</w:t>
      </w:r>
      <w:r w:rsidRPr="00B01B4D">
        <w:rPr>
          <w:rFonts w:asciiTheme="minorEastAsia" w:eastAsiaTheme="minorEastAsia" w:hAnsiTheme="minorEastAsia" w:cs="楷体"/>
          <w:sz w:val="29"/>
        </w:rPr>
        <w:t>235672</w:t>
      </w:r>
      <w:r w:rsidRPr="00B01B4D">
        <w:rPr>
          <w:rFonts w:asciiTheme="minorEastAsia" w:eastAsiaTheme="minorEastAsia" w:hAnsiTheme="minorEastAsia" w:cs="楷体"/>
          <w:sz w:val="29"/>
        </w:rPr>
        <w:t>千瓦时，营业、办公所使用的纸张</w:t>
      </w:r>
      <w:r w:rsidRPr="00B01B4D">
        <w:rPr>
          <w:rFonts w:asciiTheme="minorEastAsia" w:eastAsiaTheme="minorEastAsia" w:hAnsiTheme="minorEastAsia" w:cs="楷体"/>
          <w:sz w:val="29"/>
        </w:rPr>
        <w:t>9.58</w:t>
      </w:r>
      <w:r w:rsidRPr="00B01B4D">
        <w:rPr>
          <w:rFonts w:asciiTheme="minorEastAsia" w:eastAsiaTheme="minorEastAsia" w:hAnsiTheme="minorEastAsia" w:cs="楷体"/>
          <w:sz w:val="29"/>
        </w:rPr>
        <w:t>吨。</w:t>
      </w:r>
    </w:p>
    <w:p w:rsidR="00995B4C" w:rsidRPr="00B01B4D" w:rsidRDefault="00EA01BC">
      <w:pPr>
        <w:pStyle w:val="1"/>
        <w:spacing w:beforeAutospacing="1" w:afterAutospacing="1"/>
        <w:rPr>
          <w:rFonts w:asciiTheme="minorEastAsia" w:eastAsiaTheme="minorEastAsia" w:hAnsiTheme="minorEastAsia"/>
        </w:rPr>
      </w:pPr>
      <w:r w:rsidRPr="00B01B4D">
        <w:rPr>
          <w:rFonts w:asciiTheme="minorEastAsia" w:eastAsiaTheme="minorEastAsia" w:hAnsiTheme="minorEastAsia" w:cs="仿宋"/>
          <w:sz w:val="44"/>
        </w:rPr>
        <w:t xml:space="preserve">8.3 </w:t>
      </w:r>
      <w:r w:rsidRPr="00B01B4D">
        <w:rPr>
          <w:rFonts w:asciiTheme="minorEastAsia" w:eastAsiaTheme="minorEastAsia" w:hAnsiTheme="minorEastAsia" w:cs="仿宋"/>
          <w:sz w:val="44"/>
        </w:rPr>
        <w:t>金融机构采取环保措施所产生的环境效益</w:t>
      </w:r>
    </w:p>
    <w:p w:rsidR="00995B4C" w:rsidRPr="00B01B4D" w:rsidRDefault="00995B4C">
      <w:pPr>
        <w:pStyle w:val="a3"/>
        <w:spacing w:line="360" w:lineRule="auto"/>
        <w:ind w:left="840"/>
        <w:rPr>
          <w:rFonts w:asciiTheme="minorEastAsia" w:eastAsiaTheme="minorEastAsia" w:hAnsiTheme="minorEastAsia"/>
        </w:rPr>
      </w:pP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我行虽未开展环境信息保护的相关培训及宣传，但我行通过以下方面进行全员环境保护：</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（一）办公用水：水龙头随开随用，擦洗手液时关闭水龙头；</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（二）照明用电：离开办公室关灯，培养</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人走灯关</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的良好习惯。</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lastRenderedPageBreak/>
        <w:t>（三）使用管理：明确经营业务用车管理要求，严禁公车私用，严格执行车辆集中管理与统一调度的规定，提高公务用车的利用效率。</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（四）文件传输：提倡无纸化办公，对于非密级资料通过</w:t>
      </w:r>
      <w:r w:rsidRPr="00B01B4D">
        <w:rPr>
          <w:rFonts w:asciiTheme="minorEastAsia" w:eastAsiaTheme="minorEastAsia" w:hAnsiTheme="minorEastAsia" w:cs="楷体"/>
          <w:sz w:val="29"/>
        </w:rPr>
        <w:t>OA</w:t>
      </w:r>
      <w:r w:rsidRPr="00B01B4D">
        <w:rPr>
          <w:rFonts w:asciiTheme="minorEastAsia" w:eastAsiaTheme="minorEastAsia" w:hAnsiTheme="minorEastAsia" w:cs="楷体"/>
          <w:sz w:val="29"/>
        </w:rPr>
        <w:t>系统进行传输；对于确需打印的文件资料双面打印。</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（五）线上审批：推进电子印章的使用，推行非必要纸质审批流程线上化，减少纸质审批造成资源浪费。</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我行通过社区志愿者活动，与各社区紧密联系，合理按排本行员工积极参于社区五水共治、河道清理、街道维护等活动，特别鼓励本行党员踊跃参加。本年共计参加社区志愿者活动</w:t>
      </w:r>
      <w:r w:rsidRPr="00B01B4D">
        <w:rPr>
          <w:rFonts w:asciiTheme="minorEastAsia" w:eastAsiaTheme="minorEastAsia" w:hAnsiTheme="minorEastAsia" w:cs="楷体"/>
          <w:sz w:val="29"/>
        </w:rPr>
        <w:t>15</w:t>
      </w:r>
      <w:r w:rsidRPr="00B01B4D">
        <w:rPr>
          <w:rFonts w:asciiTheme="minorEastAsia" w:eastAsiaTheme="minorEastAsia" w:hAnsiTheme="minorEastAsia" w:cs="楷体"/>
          <w:sz w:val="29"/>
        </w:rPr>
        <w:t>场次。</w:t>
      </w:r>
    </w:p>
    <w:p w:rsidR="00995B4C" w:rsidRPr="00B01B4D" w:rsidRDefault="00EA01BC">
      <w:pPr>
        <w:pStyle w:val="1"/>
        <w:spacing w:beforeAutospacing="1" w:afterAutospacing="1"/>
        <w:rPr>
          <w:rFonts w:asciiTheme="minorEastAsia" w:eastAsiaTheme="minorEastAsia" w:hAnsiTheme="minorEastAsia"/>
        </w:rPr>
      </w:pPr>
      <w:r w:rsidRPr="00B01B4D">
        <w:rPr>
          <w:rFonts w:asciiTheme="minorEastAsia" w:eastAsiaTheme="minorEastAsia" w:hAnsiTheme="minorEastAsia" w:cs="仿宋"/>
          <w:sz w:val="44"/>
        </w:rPr>
        <w:t xml:space="preserve">8.4 </w:t>
      </w:r>
      <w:r w:rsidRPr="00B01B4D">
        <w:rPr>
          <w:rFonts w:asciiTheme="minorEastAsia" w:eastAsiaTheme="minorEastAsia" w:hAnsiTheme="minorEastAsia" w:cs="仿宋"/>
          <w:sz w:val="44"/>
        </w:rPr>
        <w:t>经营活动环境影响的</w:t>
      </w:r>
      <w:r w:rsidRPr="00B01B4D">
        <w:rPr>
          <w:rFonts w:asciiTheme="minorEastAsia" w:eastAsiaTheme="minorEastAsia" w:hAnsiTheme="minorEastAsia" w:cs="仿宋"/>
          <w:sz w:val="44"/>
        </w:rPr>
        <w:t>量化测算</w:t>
      </w:r>
    </w:p>
    <w:p w:rsidR="00995B4C" w:rsidRPr="00B01B4D" w:rsidRDefault="00995B4C">
      <w:pPr>
        <w:pStyle w:val="a3"/>
        <w:spacing w:line="360" w:lineRule="auto"/>
        <w:ind w:left="840"/>
        <w:rPr>
          <w:rFonts w:asciiTheme="minorEastAsia" w:eastAsiaTheme="minorEastAsia" w:hAnsiTheme="minorEastAsia"/>
        </w:rPr>
      </w:pPr>
    </w:p>
    <w:p w:rsidR="00995B4C" w:rsidRPr="00B01B4D" w:rsidRDefault="00995B4C">
      <w:pPr>
        <w:pStyle w:val="a3"/>
        <w:spacing w:afterAutospacing="1" w:line="360" w:lineRule="auto"/>
        <w:ind w:firstLine="555"/>
        <w:jc w:val="center"/>
        <w:rPr>
          <w:rFonts w:asciiTheme="minorEastAsia" w:eastAsiaTheme="minorEastAsia" w:hAnsiTheme="minorEastAsia"/>
        </w:rPr>
      </w:pPr>
    </w:p>
    <w:tbl>
      <w:tblPr>
        <w:tblW w:w="0" w:type="auto"/>
        <w:tblCellSpacing w:w="0" w:type="dxa"/>
        <w:tblBorders>
          <w:top w:val="none" w:sz="0" w:space="0" w:color="C0C0C0"/>
          <w:left w:val="none" w:sz="0" w:space="0" w:color="C0C0C0"/>
          <w:bottom w:val="none" w:sz="0" w:space="0" w:color="C0C0C0"/>
          <w:right w:val="none" w:sz="0" w:space="0" w:color="C0C0C0"/>
        </w:tblBorders>
        <w:tblLook w:val="04A0"/>
      </w:tblPr>
      <w:tblGrid>
        <w:gridCol w:w="2370"/>
        <w:gridCol w:w="4425"/>
        <w:gridCol w:w="945"/>
        <w:gridCol w:w="1095"/>
      </w:tblGrid>
      <w:tr w:rsidR="00995B4C" w:rsidRPr="00B01B4D">
        <w:trPr>
          <w:trHeight w:val="285"/>
          <w:tblCellSpacing w:w="0" w:type="dxa"/>
        </w:trPr>
        <w:tc>
          <w:tcPr>
            <w:tcW w:w="0" w:type="auto"/>
            <w:gridSpan w:val="4"/>
            <w:tcBorders>
              <w:top w:val="nil"/>
              <w:left w:val="nil"/>
            </w:tcBorders>
            <w:shd w:val="clear" w:color="auto" w:fill="auto"/>
            <w:tcMar>
              <w:top w:w="0" w:type="dxa"/>
              <w:left w:w="105" w:type="dxa"/>
              <w:bottom w:w="0" w:type="dxa"/>
              <w:right w:w="105" w:type="dxa"/>
            </w:tcMar>
            <w:vAlign w:val="center"/>
          </w:tcPr>
          <w:p w:rsidR="00995B4C" w:rsidRPr="00B01B4D" w:rsidRDefault="00EA01BC">
            <w:pPr>
              <w:pStyle w:val="a3"/>
              <w:spacing w:line="360" w:lineRule="auto"/>
              <w:jc w:val="center"/>
              <w:rPr>
                <w:rFonts w:asciiTheme="minorEastAsia" w:eastAsiaTheme="minorEastAsia" w:hAnsiTheme="minorEastAsia"/>
              </w:rPr>
            </w:pPr>
            <w:r w:rsidRPr="00B01B4D">
              <w:rPr>
                <w:rFonts w:asciiTheme="minorEastAsia" w:eastAsiaTheme="minorEastAsia" w:hAnsiTheme="minorEastAsia" w:cs="Times New Roman"/>
                <w:color w:val="000000"/>
              </w:rPr>
              <w:t>金融机构经营活动对环境产生的影响</w:t>
            </w:r>
          </w:p>
        </w:tc>
      </w:tr>
      <w:tr w:rsidR="00995B4C" w:rsidRPr="00B01B4D">
        <w:trPr>
          <w:trHeight w:val="285"/>
          <w:tblCellSpacing w:w="0" w:type="dxa"/>
        </w:trPr>
        <w:tc>
          <w:tcPr>
            <w:tcW w:w="2370" w:type="dxa"/>
            <w:tcBorders>
              <w:top w:val="single" w:sz="6" w:space="0" w:color="C0C0C0"/>
              <w:left w:val="single" w:sz="6" w:space="0" w:color="C0C0C0"/>
              <w:bottom w:val="single" w:sz="6" w:space="0" w:color="auto"/>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hd w:val="clear" w:color="auto" w:fill="C6E0B4"/>
              <w:spacing w:line="360" w:lineRule="auto"/>
              <w:jc w:val="center"/>
              <w:rPr>
                <w:rFonts w:asciiTheme="minorEastAsia" w:eastAsiaTheme="minorEastAsia" w:hAnsiTheme="minorEastAsia"/>
                <w:shd w:val="clear" w:color="auto" w:fill="C6E0B4"/>
              </w:rPr>
            </w:pPr>
            <w:r w:rsidRPr="00B01B4D">
              <w:rPr>
                <w:rFonts w:asciiTheme="minorEastAsia" w:eastAsiaTheme="minorEastAsia" w:hAnsiTheme="minorEastAsia" w:cs="Times New Roman"/>
                <w:b/>
                <w:color w:val="000000"/>
                <w:sz w:val="21"/>
                <w:shd w:val="clear" w:color="auto" w:fill="C6E0B4"/>
              </w:rPr>
              <w:t>指标名称</w:t>
            </w:r>
          </w:p>
        </w:tc>
        <w:tc>
          <w:tcPr>
            <w:tcW w:w="4425" w:type="dxa"/>
            <w:tcBorders>
              <w:top w:val="single" w:sz="6" w:space="0" w:color="C0C0C0"/>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hd w:val="clear" w:color="auto" w:fill="C6E0B4"/>
              <w:spacing w:line="360" w:lineRule="auto"/>
              <w:jc w:val="center"/>
              <w:rPr>
                <w:rFonts w:asciiTheme="minorEastAsia" w:eastAsiaTheme="minorEastAsia" w:hAnsiTheme="minorEastAsia"/>
                <w:shd w:val="clear" w:color="auto" w:fill="C6E0B4"/>
              </w:rPr>
            </w:pPr>
            <w:r w:rsidRPr="00B01B4D">
              <w:rPr>
                <w:rFonts w:asciiTheme="minorEastAsia" w:eastAsiaTheme="minorEastAsia" w:hAnsiTheme="minorEastAsia" w:cs="Times New Roman"/>
                <w:b/>
                <w:color w:val="000000"/>
                <w:sz w:val="21"/>
                <w:shd w:val="clear" w:color="auto" w:fill="C6E0B4"/>
              </w:rPr>
              <w:t>披露细项</w:t>
            </w:r>
          </w:p>
        </w:tc>
        <w:tc>
          <w:tcPr>
            <w:tcW w:w="855" w:type="dxa"/>
            <w:tcBorders>
              <w:top w:val="single" w:sz="6" w:space="0" w:color="C0C0C0"/>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hd w:val="clear" w:color="auto" w:fill="C6E0B4"/>
              <w:spacing w:line="360" w:lineRule="auto"/>
              <w:jc w:val="center"/>
              <w:rPr>
                <w:rFonts w:asciiTheme="minorEastAsia" w:eastAsiaTheme="minorEastAsia" w:hAnsiTheme="minorEastAsia"/>
                <w:shd w:val="clear" w:color="auto" w:fill="C6E0B4"/>
              </w:rPr>
            </w:pPr>
            <w:r w:rsidRPr="00B01B4D">
              <w:rPr>
                <w:rFonts w:asciiTheme="minorEastAsia" w:eastAsiaTheme="minorEastAsia" w:hAnsiTheme="minorEastAsia" w:cs="Times New Roman"/>
                <w:b/>
                <w:color w:val="000000"/>
                <w:sz w:val="21"/>
                <w:shd w:val="clear" w:color="auto" w:fill="C6E0B4"/>
              </w:rPr>
              <w:t>总量</w:t>
            </w:r>
          </w:p>
        </w:tc>
        <w:tc>
          <w:tcPr>
            <w:tcW w:w="1095" w:type="dxa"/>
            <w:tcBorders>
              <w:top w:val="single" w:sz="6" w:space="0" w:color="C0C0C0"/>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hd w:val="clear" w:color="auto" w:fill="C6E0B4"/>
              <w:spacing w:line="360" w:lineRule="auto"/>
              <w:jc w:val="center"/>
              <w:rPr>
                <w:rFonts w:asciiTheme="minorEastAsia" w:eastAsiaTheme="minorEastAsia" w:hAnsiTheme="minorEastAsia"/>
                <w:shd w:val="clear" w:color="auto" w:fill="C6E0B4"/>
              </w:rPr>
            </w:pPr>
            <w:r w:rsidRPr="00B01B4D">
              <w:rPr>
                <w:rFonts w:asciiTheme="minorEastAsia" w:eastAsiaTheme="minorEastAsia" w:hAnsiTheme="minorEastAsia" w:cs="Times New Roman"/>
                <w:b/>
                <w:color w:val="000000"/>
                <w:sz w:val="21"/>
                <w:shd w:val="clear" w:color="auto" w:fill="C6E0B4"/>
              </w:rPr>
              <w:t>人均</w:t>
            </w:r>
          </w:p>
        </w:tc>
      </w:tr>
      <w:tr w:rsidR="00995B4C" w:rsidRPr="00B01B4D">
        <w:trPr>
          <w:trHeight w:val="15"/>
          <w:tblCellSpacing w:w="0" w:type="dxa"/>
        </w:trPr>
        <w:tc>
          <w:tcPr>
            <w:tcW w:w="2370" w:type="dxa"/>
            <w:vMerge w:val="restart"/>
            <w:tcBorders>
              <w:top w:val="nil"/>
              <w:left w:val="single" w:sz="6" w:space="0" w:color="C0C0C0"/>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uto"/>
              <w:jc w:val="center"/>
              <w:rPr>
                <w:rFonts w:asciiTheme="minorEastAsia" w:eastAsiaTheme="minorEastAsia" w:hAnsiTheme="minorEastAsia"/>
              </w:rPr>
            </w:pPr>
            <w:r w:rsidRPr="00B01B4D">
              <w:rPr>
                <w:rFonts w:asciiTheme="minorEastAsia" w:eastAsiaTheme="minorEastAsia" w:hAnsiTheme="minorEastAsia" w:cs="Times New Roman"/>
                <w:color w:val="000000"/>
                <w:sz w:val="21"/>
              </w:rPr>
              <w:t>经营活动直接产生的温室气体排放和自然资源的消耗</w:t>
            </w:r>
          </w:p>
        </w:tc>
        <w:tc>
          <w:tcPr>
            <w:tcW w:w="442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uto"/>
              <w:jc w:val="center"/>
              <w:rPr>
                <w:rFonts w:asciiTheme="minorEastAsia" w:eastAsiaTheme="minorEastAsia" w:hAnsiTheme="minorEastAsia"/>
              </w:rPr>
            </w:pPr>
            <w:r w:rsidRPr="00B01B4D">
              <w:rPr>
                <w:rFonts w:asciiTheme="minorEastAsia" w:eastAsiaTheme="minorEastAsia" w:hAnsiTheme="minorEastAsia" w:cs="Times New Roman"/>
                <w:color w:val="000000"/>
                <w:sz w:val="21"/>
              </w:rPr>
              <w:t>机构自有交通运输工具所消耗的燃油（升）</w:t>
            </w:r>
          </w:p>
        </w:tc>
        <w:tc>
          <w:tcPr>
            <w:tcW w:w="85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宋体"/>
              </w:rPr>
              <w:t>5058</w:t>
            </w:r>
          </w:p>
        </w:tc>
        <w:tc>
          <w:tcPr>
            <w:tcW w:w="109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宋体"/>
              </w:rPr>
              <w:t>71.24</w:t>
            </w:r>
          </w:p>
        </w:tc>
      </w:tr>
      <w:tr w:rsidR="00995B4C" w:rsidRPr="00B01B4D">
        <w:trPr>
          <w:trHeight w:val="15"/>
          <w:tblCellSpacing w:w="0" w:type="dxa"/>
        </w:trPr>
        <w:tc>
          <w:tcPr>
            <w:tcW w:w="2370" w:type="dxa"/>
            <w:vMerge/>
            <w:tcBorders>
              <w:top w:val="nil"/>
              <w:left w:val="single" w:sz="6" w:space="0" w:color="C0C0C0"/>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995B4C">
            <w:pPr>
              <w:rPr>
                <w:rFonts w:asciiTheme="minorEastAsia" w:eastAsiaTheme="minorEastAsia" w:hAnsiTheme="minorEastAsia"/>
              </w:rPr>
            </w:pPr>
          </w:p>
        </w:tc>
        <w:tc>
          <w:tcPr>
            <w:tcW w:w="442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uto"/>
              <w:jc w:val="center"/>
              <w:rPr>
                <w:rFonts w:asciiTheme="minorEastAsia" w:eastAsiaTheme="minorEastAsia" w:hAnsiTheme="minorEastAsia"/>
              </w:rPr>
            </w:pPr>
            <w:r w:rsidRPr="00B01B4D">
              <w:rPr>
                <w:rFonts w:asciiTheme="minorEastAsia" w:eastAsiaTheme="minorEastAsia" w:hAnsiTheme="minorEastAsia" w:cs="Times New Roman"/>
                <w:color w:val="000000"/>
                <w:sz w:val="21"/>
              </w:rPr>
              <w:t>自有采暖（制冷）设备所消耗的燃料（升）</w:t>
            </w:r>
          </w:p>
        </w:tc>
        <w:tc>
          <w:tcPr>
            <w:tcW w:w="85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宋体"/>
              </w:rPr>
              <w:t>/</w:t>
            </w:r>
          </w:p>
        </w:tc>
        <w:tc>
          <w:tcPr>
            <w:tcW w:w="109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宋体"/>
              </w:rPr>
              <w:t>/</w:t>
            </w:r>
          </w:p>
        </w:tc>
      </w:tr>
      <w:tr w:rsidR="00995B4C" w:rsidRPr="00B01B4D">
        <w:trPr>
          <w:trHeight w:val="15"/>
          <w:tblCellSpacing w:w="0" w:type="dxa"/>
        </w:trPr>
        <w:tc>
          <w:tcPr>
            <w:tcW w:w="2370" w:type="dxa"/>
            <w:vMerge/>
            <w:tcBorders>
              <w:top w:val="nil"/>
              <w:left w:val="single" w:sz="6" w:space="0" w:color="C0C0C0"/>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995B4C">
            <w:pPr>
              <w:rPr>
                <w:rFonts w:asciiTheme="minorEastAsia" w:eastAsiaTheme="minorEastAsia" w:hAnsiTheme="minorEastAsia"/>
              </w:rPr>
            </w:pPr>
          </w:p>
        </w:tc>
        <w:tc>
          <w:tcPr>
            <w:tcW w:w="442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uto"/>
              <w:jc w:val="center"/>
              <w:rPr>
                <w:rFonts w:asciiTheme="minorEastAsia" w:eastAsiaTheme="minorEastAsia" w:hAnsiTheme="minorEastAsia"/>
              </w:rPr>
            </w:pPr>
            <w:r w:rsidRPr="00B01B4D">
              <w:rPr>
                <w:rFonts w:asciiTheme="minorEastAsia" w:eastAsiaTheme="minorEastAsia" w:hAnsiTheme="minorEastAsia" w:cs="Times New Roman"/>
                <w:color w:val="000000"/>
                <w:sz w:val="21"/>
              </w:rPr>
              <w:t>营业、办公活动所消耗的水（吨）</w:t>
            </w:r>
          </w:p>
        </w:tc>
        <w:tc>
          <w:tcPr>
            <w:tcW w:w="85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宋体"/>
              </w:rPr>
              <w:t>1447</w:t>
            </w:r>
          </w:p>
        </w:tc>
        <w:tc>
          <w:tcPr>
            <w:tcW w:w="109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宋体"/>
              </w:rPr>
              <w:t>20.38</w:t>
            </w:r>
          </w:p>
        </w:tc>
      </w:tr>
      <w:tr w:rsidR="00995B4C" w:rsidRPr="00B01B4D">
        <w:trPr>
          <w:trHeight w:val="15"/>
          <w:tblCellSpacing w:w="0" w:type="dxa"/>
        </w:trPr>
        <w:tc>
          <w:tcPr>
            <w:tcW w:w="2370" w:type="dxa"/>
            <w:vMerge w:val="restart"/>
            <w:tcBorders>
              <w:top w:val="nil"/>
              <w:left w:val="single" w:sz="6" w:space="0" w:color="C0C0C0"/>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uto"/>
              <w:jc w:val="center"/>
              <w:rPr>
                <w:rFonts w:asciiTheme="minorEastAsia" w:eastAsiaTheme="minorEastAsia" w:hAnsiTheme="minorEastAsia"/>
              </w:rPr>
            </w:pPr>
            <w:r w:rsidRPr="00B01B4D">
              <w:rPr>
                <w:rFonts w:asciiTheme="minorEastAsia" w:eastAsiaTheme="minorEastAsia" w:hAnsiTheme="minorEastAsia" w:cs="Times New Roman"/>
                <w:color w:val="000000"/>
                <w:sz w:val="21"/>
              </w:rPr>
              <w:t>采购的产品或服务所产生的间接温室气体排放和间接自然资源消耗</w:t>
            </w:r>
          </w:p>
        </w:tc>
        <w:tc>
          <w:tcPr>
            <w:tcW w:w="442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uto"/>
              <w:jc w:val="center"/>
              <w:rPr>
                <w:rFonts w:asciiTheme="minorEastAsia" w:eastAsiaTheme="minorEastAsia" w:hAnsiTheme="minorEastAsia"/>
              </w:rPr>
            </w:pPr>
            <w:r w:rsidRPr="00B01B4D">
              <w:rPr>
                <w:rFonts w:asciiTheme="minorEastAsia" w:eastAsiaTheme="minorEastAsia" w:hAnsiTheme="minorEastAsia" w:cs="Times New Roman"/>
                <w:color w:val="000000"/>
                <w:sz w:val="21"/>
              </w:rPr>
              <w:t>营业、办公所消耗的电力（千瓦时）</w:t>
            </w:r>
          </w:p>
        </w:tc>
        <w:tc>
          <w:tcPr>
            <w:tcW w:w="85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宋体"/>
              </w:rPr>
              <w:t>235672</w:t>
            </w:r>
          </w:p>
        </w:tc>
        <w:tc>
          <w:tcPr>
            <w:tcW w:w="109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宋体"/>
              </w:rPr>
              <w:t>3319.32</w:t>
            </w:r>
          </w:p>
        </w:tc>
      </w:tr>
      <w:tr w:rsidR="00995B4C" w:rsidRPr="00B01B4D">
        <w:trPr>
          <w:trHeight w:val="15"/>
          <w:tblCellSpacing w:w="0" w:type="dxa"/>
        </w:trPr>
        <w:tc>
          <w:tcPr>
            <w:tcW w:w="2370" w:type="dxa"/>
            <w:vMerge/>
            <w:tcBorders>
              <w:top w:val="nil"/>
              <w:left w:val="single" w:sz="6" w:space="0" w:color="C0C0C0"/>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995B4C">
            <w:pPr>
              <w:rPr>
                <w:rFonts w:asciiTheme="minorEastAsia" w:eastAsiaTheme="minorEastAsia" w:hAnsiTheme="minorEastAsia"/>
              </w:rPr>
            </w:pPr>
          </w:p>
        </w:tc>
        <w:tc>
          <w:tcPr>
            <w:tcW w:w="442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uto"/>
              <w:jc w:val="center"/>
              <w:rPr>
                <w:rFonts w:asciiTheme="minorEastAsia" w:eastAsiaTheme="minorEastAsia" w:hAnsiTheme="minorEastAsia"/>
              </w:rPr>
            </w:pPr>
            <w:r w:rsidRPr="00B01B4D">
              <w:rPr>
                <w:rFonts w:asciiTheme="minorEastAsia" w:eastAsiaTheme="minorEastAsia" w:hAnsiTheme="minorEastAsia" w:cs="Times New Roman"/>
                <w:color w:val="000000"/>
                <w:sz w:val="21"/>
              </w:rPr>
              <w:t>营业、办公所使用的纸张（吨）</w:t>
            </w:r>
          </w:p>
        </w:tc>
        <w:tc>
          <w:tcPr>
            <w:tcW w:w="85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宋体"/>
              </w:rPr>
              <w:t>9.58</w:t>
            </w:r>
          </w:p>
        </w:tc>
        <w:tc>
          <w:tcPr>
            <w:tcW w:w="109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宋体"/>
              </w:rPr>
              <w:t>0.13</w:t>
            </w:r>
          </w:p>
        </w:tc>
      </w:tr>
      <w:tr w:rsidR="00995B4C" w:rsidRPr="00B01B4D">
        <w:trPr>
          <w:trHeight w:val="15"/>
          <w:tblCellSpacing w:w="0" w:type="dxa"/>
        </w:trPr>
        <w:tc>
          <w:tcPr>
            <w:tcW w:w="2370" w:type="dxa"/>
            <w:vMerge/>
            <w:tcBorders>
              <w:top w:val="nil"/>
              <w:left w:val="single" w:sz="6" w:space="0" w:color="C0C0C0"/>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995B4C">
            <w:pPr>
              <w:rPr>
                <w:rFonts w:asciiTheme="minorEastAsia" w:eastAsiaTheme="minorEastAsia" w:hAnsiTheme="minorEastAsia"/>
              </w:rPr>
            </w:pPr>
          </w:p>
        </w:tc>
        <w:tc>
          <w:tcPr>
            <w:tcW w:w="442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uto"/>
              <w:jc w:val="center"/>
              <w:rPr>
                <w:rFonts w:asciiTheme="minorEastAsia" w:eastAsiaTheme="minorEastAsia" w:hAnsiTheme="minorEastAsia"/>
              </w:rPr>
            </w:pPr>
            <w:r w:rsidRPr="00B01B4D">
              <w:rPr>
                <w:rFonts w:asciiTheme="minorEastAsia" w:eastAsiaTheme="minorEastAsia" w:hAnsiTheme="minorEastAsia" w:cs="Times New Roman"/>
                <w:color w:val="000000"/>
                <w:sz w:val="21"/>
              </w:rPr>
              <w:t>购买的采暖（制冷）服务所消耗的燃料（升）</w:t>
            </w:r>
          </w:p>
        </w:tc>
        <w:tc>
          <w:tcPr>
            <w:tcW w:w="85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宋体"/>
              </w:rPr>
              <w:t>/</w:t>
            </w:r>
          </w:p>
        </w:tc>
        <w:tc>
          <w:tcPr>
            <w:tcW w:w="109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宋体"/>
              </w:rPr>
              <w:t>/</w:t>
            </w:r>
          </w:p>
        </w:tc>
      </w:tr>
      <w:tr w:rsidR="00995B4C" w:rsidRPr="00B01B4D">
        <w:trPr>
          <w:trHeight w:val="15"/>
          <w:tblCellSpacing w:w="0" w:type="dxa"/>
        </w:trPr>
        <w:tc>
          <w:tcPr>
            <w:tcW w:w="2370" w:type="dxa"/>
            <w:vMerge/>
            <w:tcBorders>
              <w:top w:val="nil"/>
              <w:left w:val="single" w:sz="6" w:space="0" w:color="C0C0C0"/>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995B4C">
            <w:pPr>
              <w:rPr>
                <w:rFonts w:asciiTheme="minorEastAsia" w:eastAsiaTheme="minorEastAsia" w:hAnsiTheme="minorEastAsia"/>
              </w:rPr>
            </w:pPr>
          </w:p>
        </w:tc>
        <w:tc>
          <w:tcPr>
            <w:tcW w:w="442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uto"/>
              <w:jc w:val="center"/>
              <w:rPr>
                <w:rFonts w:asciiTheme="minorEastAsia" w:eastAsiaTheme="minorEastAsia" w:hAnsiTheme="minorEastAsia"/>
              </w:rPr>
            </w:pPr>
            <w:r w:rsidRPr="00B01B4D">
              <w:rPr>
                <w:rFonts w:asciiTheme="minorEastAsia" w:eastAsiaTheme="minorEastAsia" w:hAnsiTheme="minorEastAsia" w:cs="Times New Roman"/>
                <w:color w:val="000000"/>
                <w:sz w:val="21"/>
              </w:rPr>
              <w:t>雇员因工作需要乘坐公共交通工具所消耗的能源（升）</w:t>
            </w:r>
            <w:r w:rsidRPr="00B01B4D">
              <w:rPr>
                <w:rFonts w:asciiTheme="minorEastAsia" w:eastAsiaTheme="minorEastAsia" w:hAnsiTheme="minorEastAsia" w:cs="Times New Roman"/>
                <w:color w:val="000000"/>
                <w:sz w:val="21"/>
              </w:rPr>
              <w:t>-</w:t>
            </w:r>
            <w:r w:rsidRPr="00B01B4D">
              <w:rPr>
                <w:rFonts w:asciiTheme="minorEastAsia" w:eastAsiaTheme="minorEastAsia" w:hAnsiTheme="minorEastAsia" w:cs="Times New Roman"/>
                <w:color w:val="000000"/>
                <w:sz w:val="21"/>
              </w:rPr>
              <w:t>可选项</w:t>
            </w:r>
          </w:p>
        </w:tc>
        <w:tc>
          <w:tcPr>
            <w:tcW w:w="85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宋体"/>
              </w:rPr>
              <w:t>/</w:t>
            </w:r>
          </w:p>
        </w:tc>
        <w:tc>
          <w:tcPr>
            <w:tcW w:w="109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宋体"/>
              </w:rPr>
              <w:t>/</w:t>
            </w:r>
          </w:p>
        </w:tc>
      </w:tr>
      <w:tr w:rsidR="00995B4C" w:rsidRPr="00B01B4D">
        <w:trPr>
          <w:trHeight w:val="15"/>
          <w:tblCellSpacing w:w="0" w:type="dxa"/>
        </w:trPr>
        <w:tc>
          <w:tcPr>
            <w:tcW w:w="2370" w:type="dxa"/>
            <w:tcBorders>
              <w:top w:val="nil"/>
              <w:left w:val="single" w:sz="6" w:space="0" w:color="C0C0C0"/>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uto"/>
              <w:jc w:val="center"/>
              <w:rPr>
                <w:rFonts w:asciiTheme="minorEastAsia" w:eastAsiaTheme="minorEastAsia" w:hAnsiTheme="minorEastAsia"/>
              </w:rPr>
            </w:pPr>
            <w:r w:rsidRPr="00B01B4D">
              <w:rPr>
                <w:rFonts w:asciiTheme="minorEastAsia" w:eastAsiaTheme="minorEastAsia" w:hAnsiTheme="minorEastAsia" w:cs="Times New Roman"/>
                <w:color w:val="000000"/>
                <w:sz w:val="21"/>
              </w:rPr>
              <w:t>金融机构环保措施所产生的效果</w:t>
            </w:r>
          </w:p>
        </w:tc>
        <w:tc>
          <w:tcPr>
            <w:tcW w:w="442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spacing w:line="360" w:lineRule="auto"/>
              <w:jc w:val="center"/>
              <w:rPr>
                <w:rFonts w:asciiTheme="minorEastAsia" w:eastAsiaTheme="minorEastAsia" w:hAnsiTheme="minorEastAsia"/>
              </w:rPr>
            </w:pPr>
            <w:r w:rsidRPr="00B01B4D">
              <w:rPr>
                <w:rFonts w:asciiTheme="minorEastAsia" w:eastAsiaTheme="minorEastAsia" w:hAnsiTheme="minorEastAsia" w:cs="Times New Roman"/>
                <w:color w:val="000000"/>
                <w:sz w:val="21"/>
              </w:rPr>
              <w:t>为提升员工及社会公众的环保意识所举办的培训活动或公益活动（人次）</w:t>
            </w:r>
          </w:p>
        </w:tc>
        <w:tc>
          <w:tcPr>
            <w:tcW w:w="85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宋体"/>
              </w:rPr>
              <w:t>/</w:t>
            </w:r>
          </w:p>
        </w:tc>
        <w:tc>
          <w:tcPr>
            <w:tcW w:w="1095" w:type="dxa"/>
            <w:tcBorders>
              <w:top w:val="nil"/>
              <w:left w:val="nil"/>
              <w:bottom w:val="single" w:sz="6" w:space="0" w:color="C0C0C0"/>
              <w:right w:val="single" w:sz="6" w:space="0" w:color="C0C0C0"/>
            </w:tcBorders>
            <w:shd w:val="clear" w:color="auto" w:fill="auto"/>
            <w:tcMar>
              <w:top w:w="0" w:type="dxa"/>
              <w:left w:w="105" w:type="dxa"/>
              <w:bottom w:w="0" w:type="dxa"/>
              <w:right w:w="105" w:type="dxa"/>
            </w:tcMar>
            <w:vAlign w:val="center"/>
          </w:tcPr>
          <w:p w:rsidR="00995B4C" w:rsidRPr="00B01B4D" w:rsidRDefault="00EA01BC">
            <w:pPr>
              <w:pStyle w:val="a3"/>
              <w:rPr>
                <w:rFonts w:asciiTheme="minorEastAsia" w:eastAsiaTheme="minorEastAsia" w:hAnsiTheme="minorEastAsia"/>
              </w:rPr>
            </w:pPr>
            <w:r w:rsidRPr="00B01B4D">
              <w:rPr>
                <w:rFonts w:asciiTheme="minorEastAsia" w:eastAsiaTheme="minorEastAsia" w:hAnsiTheme="minorEastAsia" w:cs="宋体"/>
              </w:rPr>
              <w:t>/</w:t>
            </w:r>
          </w:p>
        </w:tc>
      </w:tr>
    </w:tbl>
    <w:p w:rsidR="00995B4C" w:rsidRPr="00B01B4D" w:rsidRDefault="00EA01BC">
      <w:pPr>
        <w:pStyle w:val="1"/>
        <w:spacing w:beforeAutospacing="1" w:afterAutospacing="1"/>
        <w:rPr>
          <w:rFonts w:asciiTheme="minorEastAsia" w:eastAsiaTheme="minorEastAsia" w:hAnsiTheme="minorEastAsia"/>
        </w:rPr>
      </w:pPr>
      <w:r w:rsidRPr="00B01B4D">
        <w:rPr>
          <w:rFonts w:asciiTheme="minorEastAsia" w:eastAsiaTheme="minorEastAsia" w:hAnsiTheme="minorEastAsia" w:cs="仿宋"/>
          <w:sz w:val="44"/>
        </w:rPr>
        <w:t xml:space="preserve">9 </w:t>
      </w:r>
      <w:r w:rsidRPr="00B01B4D">
        <w:rPr>
          <w:rFonts w:asciiTheme="minorEastAsia" w:eastAsiaTheme="minorEastAsia" w:hAnsiTheme="minorEastAsia" w:cs="仿宋"/>
          <w:sz w:val="44"/>
        </w:rPr>
        <w:t>数据梳理、校验及保护</w:t>
      </w:r>
    </w:p>
    <w:p w:rsidR="00995B4C" w:rsidRPr="00B01B4D" w:rsidRDefault="00995B4C">
      <w:pPr>
        <w:pStyle w:val="a3"/>
        <w:spacing w:line="360" w:lineRule="auto"/>
        <w:ind w:left="840"/>
        <w:rPr>
          <w:rFonts w:asciiTheme="minorEastAsia" w:eastAsiaTheme="minorEastAsia" w:hAnsiTheme="minorEastAsia"/>
        </w:rPr>
      </w:pPr>
    </w:p>
    <w:p w:rsidR="00995B4C" w:rsidRPr="00B01B4D" w:rsidRDefault="00EA01BC">
      <w:pPr>
        <w:pStyle w:val="a3"/>
        <w:spacing w:afterAutospacing="1" w:line="360" w:lineRule="auto"/>
        <w:jc w:val="both"/>
        <w:rPr>
          <w:rFonts w:asciiTheme="minorEastAsia" w:eastAsiaTheme="minorEastAsia" w:hAnsiTheme="minorEastAsia"/>
        </w:rPr>
      </w:pPr>
      <w:r w:rsidRPr="00B01B4D">
        <w:rPr>
          <w:rFonts w:asciiTheme="minorEastAsia" w:eastAsiaTheme="minorEastAsia" w:hAnsiTheme="minorEastAsia" w:cs="楷体"/>
          <w:sz w:val="32"/>
        </w:rPr>
        <w:t xml:space="preserve">9.1 </w:t>
      </w:r>
      <w:r w:rsidRPr="00B01B4D">
        <w:rPr>
          <w:rFonts w:asciiTheme="minorEastAsia" w:eastAsiaTheme="minorEastAsia" w:hAnsiTheme="minorEastAsia" w:cs="楷体"/>
          <w:sz w:val="32"/>
        </w:rPr>
        <w:t>本机构绿色信贷统计数据质量开展情况</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lastRenderedPageBreak/>
        <w:t>本行落实专业部门专职岗位严格按照绿色信贷分类标准和报送口径执行绿色信贷数据报送工作。一是从数据源头抓起，规范信贷系统对企业信息准确维护，同时规范贷款用途描述。二是推行绿色信贷全流程操作管理模式，创建</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绿色信贷专项审批通道</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由业务管理部专业人员逐笔审核绿色贴标业务，准确指导客户经理开展绿色贴标工作，对新增的绿色贷款进行重点把控，确保绿色信贷数据准确。三是开展定期核对工作。每季末将绿色贴标数据与本行自建的绿色信贷台账进行比对，对绿色贷款报数的准确性进行双重保障。</w:t>
      </w:r>
    </w:p>
    <w:p w:rsidR="00995B4C" w:rsidRPr="00B01B4D" w:rsidRDefault="00EA01BC">
      <w:pPr>
        <w:pStyle w:val="a3"/>
        <w:spacing w:afterAutospacing="1" w:line="360" w:lineRule="auto"/>
        <w:jc w:val="both"/>
        <w:rPr>
          <w:rFonts w:asciiTheme="minorEastAsia" w:eastAsiaTheme="minorEastAsia" w:hAnsiTheme="minorEastAsia"/>
        </w:rPr>
      </w:pPr>
      <w:r w:rsidRPr="00B01B4D">
        <w:rPr>
          <w:rFonts w:asciiTheme="minorEastAsia" w:eastAsiaTheme="minorEastAsia" w:hAnsiTheme="minorEastAsia" w:cs="楷体"/>
          <w:sz w:val="32"/>
        </w:rPr>
        <w:t xml:space="preserve">9.2 </w:t>
      </w:r>
      <w:r w:rsidRPr="00B01B4D">
        <w:rPr>
          <w:rFonts w:asciiTheme="minorEastAsia" w:eastAsiaTheme="minorEastAsia" w:hAnsiTheme="minorEastAsia" w:cs="楷体"/>
          <w:sz w:val="32"/>
        </w:rPr>
        <w:t>本机构保证数据安全工作开展情况</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一是在管理制度方面，为规范本行数据信息的管理，本行制订了《云和联合村镇银行绿色信贷统计管理暂行办法》，对生产数据的生命周期进行管理，严格管理数据的采集、处理、存储、备份、恢复、清理和销毁。二是在数据备份方面，应用程序和日常数据严格按规定做好备份及登记工作，备份后的数据包括数据库备份和图像数据复制到移动硬盘或刻录光盘的形式保存在灾备机房，并有专人做好记录。在应急演练过程中，对部分数据进行恢复性测试。三是在客户信息保护方面，制定了涉及客户敏感信息的运维操作审批流程，经行领导审批拷出，用以加强员工操作行为管控和审</w:t>
      </w:r>
      <w:r w:rsidRPr="00B01B4D">
        <w:rPr>
          <w:rFonts w:asciiTheme="minorEastAsia" w:eastAsiaTheme="minorEastAsia" w:hAnsiTheme="minorEastAsia" w:cs="楷体"/>
          <w:sz w:val="29"/>
        </w:rPr>
        <w:t>计，禁止违规查询、下载、复印、保存客户信息；数据的增删改查，导入</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导出操作均有日志记录。四是组织绿色贷款统计人员、相关信贷工作人员进行绿色金融相关情况培训，传达绿色金融统计相关制度，贯彻绿色信贷发展理念。</w:t>
      </w:r>
    </w:p>
    <w:p w:rsidR="00995B4C" w:rsidRPr="00B01B4D" w:rsidRDefault="00EA01BC">
      <w:pPr>
        <w:pStyle w:val="a3"/>
        <w:spacing w:afterAutospacing="1" w:line="360" w:lineRule="auto"/>
        <w:jc w:val="both"/>
        <w:rPr>
          <w:rFonts w:asciiTheme="minorEastAsia" w:eastAsiaTheme="minorEastAsia" w:hAnsiTheme="minorEastAsia"/>
        </w:rPr>
      </w:pPr>
      <w:r w:rsidRPr="00B01B4D">
        <w:rPr>
          <w:rFonts w:asciiTheme="minorEastAsia" w:eastAsiaTheme="minorEastAsia" w:hAnsiTheme="minorEastAsia" w:cs="楷体"/>
          <w:sz w:val="32"/>
        </w:rPr>
        <w:t xml:space="preserve">9.3 </w:t>
      </w:r>
      <w:r w:rsidRPr="00B01B4D">
        <w:rPr>
          <w:rFonts w:asciiTheme="minorEastAsia" w:eastAsiaTheme="minorEastAsia" w:hAnsiTheme="minorEastAsia" w:cs="楷体"/>
          <w:sz w:val="32"/>
        </w:rPr>
        <w:t>本机构数据安全方面的应急预案</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lastRenderedPageBreak/>
        <w:t>为及时、高效处置金融统计与监管统计数据集中报送环节突发事件，提高应对数据报送风险的处置能力，保证统计数据采集工作顺利运行，根据监管部门的要求以及结合本行的实际情况，制定应急预案。应对突发事件的相应程序：</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一是在预警信息方面，统计人员日常应加强信息汇总分析，发现影响数据</w:t>
      </w:r>
      <w:r w:rsidRPr="00B01B4D">
        <w:rPr>
          <w:rFonts w:asciiTheme="minorEastAsia" w:eastAsiaTheme="minorEastAsia" w:hAnsiTheme="minorEastAsia" w:cs="楷体"/>
          <w:sz w:val="29"/>
        </w:rPr>
        <w:t>报送苗头，密切关注，有效预防突发事件发生。二是在先期处置方面，对因统计人员变更、离岗引发的数据报送风险，应在岗位发生变动前，及时做好相应交接人员的培训、辅导、试编等工作，确保上报数据的平稳过渡。对因统计制度变更引发的统计指标、统计口径等方面的变化，导致统计数据不能及时报送的，应在事前做好统计表编制制度解读、深刻理解报表细则的含义，并根据新要求新口径的变动情况，及时做好报表细则的修订工作。突发事件发生后，相应数据报送人员应以最快的速度层级上报，应急处置办公室核实情况后，报应急处置领导小组同意，按报备制度要求分</w:t>
      </w:r>
      <w:r w:rsidRPr="00B01B4D">
        <w:rPr>
          <w:rFonts w:asciiTheme="minorEastAsia" w:eastAsiaTheme="minorEastAsia" w:hAnsiTheme="minorEastAsia" w:cs="楷体"/>
          <w:sz w:val="29"/>
        </w:rPr>
        <w:t>别向人民银行或银监部门进行报备，报备内容包括但不限于：事件所涉及事项、事件的发生原因、性质、可能涉及的数据变化、可能造成的风险及拟采取的应对措施。三是在应急处置方面，突发事件发生后，应急处置领导小组召开会议及时启动本应急预案，同时组织相关人员开展处置工作。应急处置办公室制定处置方案，处置方案的内容包括但不限于：突发事件的基本情况、事件的性质和严重程度、影响范围、成员单位会议的讨论意见以及协调处置的方式、方法和所要采取的具体措施等。</w:t>
      </w:r>
    </w:p>
    <w:p w:rsidR="00995B4C" w:rsidRPr="00B01B4D" w:rsidRDefault="00EA01BC">
      <w:pPr>
        <w:pStyle w:val="1"/>
        <w:spacing w:beforeAutospacing="1" w:afterAutospacing="1"/>
        <w:rPr>
          <w:rFonts w:asciiTheme="minorEastAsia" w:eastAsiaTheme="minorEastAsia" w:hAnsiTheme="minorEastAsia"/>
        </w:rPr>
      </w:pPr>
      <w:r w:rsidRPr="00B01B4D">
        <w:rPr>
          <w:rFonts w:asciiTheme="minorEastAsia" w:eastAsiaTheme="minorEastAsia" w:hAnsiTheme="minorEastAsia" w:cs="仿宋"/>
          <w:sz w:val="44"/>
        </w:rPr>
        <w:t xml:space="preserve">10 </w:t>
      </w:r>
      <w:r w:rsidRPr="00B01B4D">
        <w:rPr>
          <w:rFonts w:asciiTheme="minorEastAsia" w:eastAsiaTheme="minorEastAsia" w:hAnsiTheme="minorEastAsia" w:cs="仿宋"/>
          <w:sz w:val="44"/>
        </w:rPr>
        <w:t>绿色金融创新及研究成果</w:t>
      </w:r>
    </w:p>
    <w:p w:rsidR="00995B4C" w:rsidRPr="00B01B4D" w:rsidRDefault="00995B4C">
      <w:pPr>
        <w:pStyle w:val="a3"/>
        <w:spacing w:line="360" w:lineRule="auto"/>
        <w:ind w:left="840"/>
        <w:rPr>
          <w:rFonts w:asciiTheme="minorEastAsia" w:eastAsiaTheme="minorEastAsia" w:hAnsiTheme="minorEastAsia"/>
        </w:rPr>
      </w:pPr>
    </w:p>
    <w:p w:rsidR="00995B4C" w:rsidRPr="00B01B4D" w:rsidRDefault="00EA01BC">
      <w:pPr>
        <w:pStyle w:val="a3"/>
        <w:spacing w:afterAutospacing="1" w:line="360" w:lineRule="auto"/>
        <w:jc w:val="both"/>
        <w:rPr>
          <w:rFonts w:asciiTheme="minorEastAsia" w:eastAsiaTheme="minorEastAsia" w:hAnsiTheme="minorEastAsia"/>
        </w:rPr>
      </w:pPr>
      <w:r w:rsidRPr="00B01B4D">
        <w:rPr>
          <w:rFonts w:asciiTheme="minorEastAsia" w:eastAsiaTheme="minorEastAsia" w:hAnsiTheme="minorEastAsia" w:cs="楷体"/>
          <w:sz w:val="32"/>
        </w:rPr>
        <w:lastRenderedPageBreak/>
        <w:t xml:space="preserve">10.1 </w:t>
      </w:r>
      <w:r w:rsidRPr="00B01B4D">
        <w:rPr>
          <w:rFonts w:asciiTheme="minorEastAsia" w:eastAsiaTheme="minorEastAsia" w:hAnsiTheme="minorEastAsia" w:cs="楷体"/>
          <w:sz w:val="32"/>
        </w:rPr>
        <w:t>背景和意义</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随着经济社会的不断发展</w:t>
      </w:r>
      <w:r w:rsidRPr="00B01B4D">
        <w:rPr>
          <w:rFonts w:asciiTheme="minorEastAsia" w:eastAsiaTheme="minorEastAsia" w:hAnsiTheme="minorEastAsia" w:cs="楷体"/>
          <w:sz w:val="29"/>
        </w:rPr>
        <w:t>，信用的内涵也越来越丰富，信用不仅仅是道德范畴上的诚实守信，更是一种实际的管理手段，与企业和个人的创业、生活等直接挂钩，让守信者受益，失信者受惩的制度安排，能够有效促进社会和谐发展。</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生态信用</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作为社会信用体系的新兴领域，是指社会成员在</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人与自然和谐共生</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问题上遵守法律法规或社会约定、践行承诺，而建立的人与生态之间的信用关系。生态信用是生态产品价值实现机制试点的重要内容，也是落实十九届四中全会精神，全面提升公民生态文明素养，高水平推进农村治理的重要基石。为更好保障生态信用制度落地实施，护航生态产品价值高效变</w:t>
      </w:r>
      <w:r w:rsidRPr="00B01B4D">
        <w:rPr>
          <w:rFonts w:asciiTheme="minorEastAsia" w:eastAsiaTheme="minorEastAsia" w:hAnsiTheme="minorEastAsia" w:cs="楷体"/>
          <w:sz w:val="29"/>
        </w:rPr>
        <w:t>现，促进绿色高质量发展，云和县在开展生态信用农户培育、配套政策、金融产品创新等方面进行了探索实践。</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生态是崇头镇最宝贵的财富和最大的优势。近年来，崇头镇以全国生态产品价值实现机制试点为契机，深入践行</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两山</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发展理念，深刻把握</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生态经济化、经济生态化</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的基本内涵，致力于打通山区跨越发展新路径，创新实践生态价值实现模式，探索生态产品价值实现机制，基本实现了高颜值生态环境与高质量经济发展的齐头并进。云和联合村镇银行积极响应号召，在人行云和县支行、县发展改革局、崇头镇政府的指导下，利用坑根村环境优美，生态资源丰富这</w:t>
      </w:r>
      <w:r w:rsidRPr="00B01B4D">
        <w:rPr>
          <w:rFonts w:asciiTheme="minorEastAsia" w:eastAsiaTheme="minorEastAsia" w:hAnsiTheme="minorEastAsia" w:cs="楷体"/>
          <w:sz w:val="29"/>
        </w:rPr>
        <w:t>一得天独厚的优势，立足大数据信用信息采集与应用，探索出了一套生态信用农户培育模式。该套培养模式就是生态保护与经济发展共赢的结果。</w:t>
      </w:r>
    </w:p>
    <w:p w:rsidR="00995B4C" w:rsidRPr="00B01B4D" w:rsidRDefault="00EA01BC">
      <w:pPr>
        <w:pStyle w:val="a3"/>
        <w:spacing w:afterAutospacing="1" w:line="360" w:lineRule="auto"/>
        <w:jc w:val="both"/>
        <w:rPr>
          <w:rFonts w:asciiTheme="minorEastAsia" w:eastAsiaTheme="minorEastAsia" w:hAnsiTheme="minorEastAsia"/>
        </w:rPr>
      </w:pPr>
      <w:r w:rsidRPr="00B01B4D">
        <w:rPr>
          <w:rFonts w:asciiTheme="minorEastAsia" w:eastAsiaTheme="minorEastAsia" w:hAnsiTheme="minorEastAsia" w:cs="楷体"/>
          <w:sz w:val="32"/>
        </w:rPr>
        <w:t xml:space="preserve">10.2 </w:t>
      </w:r>
      <w:r w:rsidRPr="00B01B4D">
        <w:rPr>
          <w:rFonts w:asciiTheme="minorEastAsia" w:eastAsiaTheme="minorEastAsia" w:hAnsiTheme="minorEastAsia" w:cs="楷体"/>
          <w:sz w:val="32"/>
        </w:rPr>
        <w:t>主要做法</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lastRenderedPageBreak/>
        <w:t>（一）制定生态信用农户培育标准。联合发展改革部门、银行、乡镇（街道）研究制定生态信用农户培育指标，涵盖金融信用及生态信用信息，主要包括：丽水市农户信用等级分值</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丽水绿谷分值</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农户生态</w:t>
      </w:r>
      <w:r w:rsidRPr="00B01B4D">
        <w:rPr>
          <w:rFonts w:asciiTheme="minorEastAsia" w:eastAsiaTheme="minorEastAsia" w:hAnsiTheme="minorEastAsia" w:cs="楷体"/>
          <w:sz w:val="29"/>
        </w:rPr>
        <w:t>GEP</w:t>
      </w:r>
      <w:r w:rsidRPr="00B01B4D">
        <w:rPr>
          <w:rFonts w:asciiTheme="minorEastAsia" w:eastAsiaTheme="minorEastAsia" w:hAnsiTheme="minorEastAsia" w:cs="楷体"/>
          <w:sz w:val="29"/>
        </w:rPr>
        <w:t>价值分值</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农户生态行为分值。以此为基础构建百分制评分模型，科学计算农户可得到的生态分值。</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（二）建立全市首个村级</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乡村振兴金融服务站</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2020</w:t>
      </w:r>
      <w:r w:rsidRPr="00B01B4D">
        <w:rPr>
          <w:rFonts w:asciiTheme="minorEastAsia" w:eastAsiaTheme="minorEastAsia" w:hAnsiTheme="minorEastAsia" w:cs="楷体"/>
          <w:sz w:val="29"/>
        </w:rPr>
        <w:t>年</w:t>
      </w:r>
      <w:r w:rsidRPr="00B01B4D">
        <w:rPr>
          <w:rFonts w:asciiTheme="minorEastAsia" w:eastAsiaTheme="minorEastAsia" w:hAnsiTheme="minorEastAsia" w:cs="楷体"/>
          <w:sz w:val="29"/>
        </w:rPr>
        <w:t>8</w:t>
      </w:r>
      <w:r w:rsidRPr="00B01B4D">
        <w:rPr>
          <w:rFonts w:asciiTheme="minorEastAsia" w:eastAsiaTheme="minorEastAsia" w:hAnsiTheme="minorEastAsia" w:cs="楷体"/>
          <w:sz w:val="29"/>
        </w:rPr>
        <w:t>月在崇头镇坑根村建立全市首</w:t>
      </w:r>
      <w:r w:rsidRPr="00B01B4D">
        <w:rPr>
          <w:rFonts w:asciiTheme="minorEastAsia" w:eastAsiaTheme="minorEastAsia" w:hAnsiTheme="minorEastAsia" w:cs="楷体"/>
          <w:sz w:val="29"/>
        </w:rPr>
        <w:t>个村级</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乡村振兴金融服务站</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，作为丽水市金融服务站的</w:t>
      </w:r>
      <w:r w:rsidRPr="00B01B4D">
        <w:rPr>
          <w:rFonts w:asciiTheme="minorEastAsia" w:eastAsiaTheme="minorEastAsia" w:hAnsiTheme="minorEastAsia" w:cs="楷体"/>
          <w:sz w:val="29"/>
        </w:rPr>
        <w:t>3.0</w:t>
      </w:r>
      <w:r w:rsidRPr="00B01B4D">
        <w:rPr>
          <w:rFonts w:asciiTheme="minorEastAsia" w:eastAsiaTheme="minorEastAsia" w:hAnsiTheme="minorEastAsia" w:cs="楷体"/>
          <w:sz w:val="29"/>
        </w:rPr>
        <w:t>版，该服务站配备了智能</w:t>
      </w:r>
      <w:r w:rsidRPr="00B01B4D">
        <w:rPr>
          <w:rFonts w:asciiTheme="minorEastAsia" w:eastAsiaTheme="minorEastAsia" w:hAnsiTheme="minorEastAsia" w:cs="楷体"/>
          <w:sz w:val="29"/>
        </w:rPr>
        <w:t>POS</w:t>
      </w:r>
      <w:r w:rsidRPr="00B01B4D">
        <w:rPr>
          <w:rFonts w:asciiTheme="minorEastAsia" w:eastAsiaTheme="minorEastAsia" w:hAnsiTheme="minorEastAsia" w:cs="楷体"/>
          <w:sz w:val="29"/>
        </w:rPr>
        <w:t>机、移动终端等先进服务设备，可实现取款、查询、转账、小面额兑换等基础金融服务。同时，服务站聘请了专职乡村振兴金融联络员，为农户生态行为进行日常管理。截至</w:t>
      </w:r>
      <w:r w:rsidRPr="00B01B4D">
        <w:rPr>
          <w:rFonts w:asciiTheme="minorEastAsia" w:eastAsiaTheme="minorEastAsia" w:hAnsiTheme="minorEastAsia" w:cs="楷体"/>
          <w:sz w:val="29"/>
        </w:rPr>
        <w:t>2023</w:t>
      </w:r>
      <w:r w:rsidRPr="00B01B4D">
        <w:rPr>
          <w:rFonts w:asciiTheme="minorEastAsia" w:eastAsiaTheme="minorEastAsia" w:hAnsiTheme="minorEastAsia" w:cs="楷体"/>
          <w:sz w:val="29"/>
        </w:rPr>
        <w:t>年</w:t>
      </w:r>
      <w:r w:rsidRPr="00B01B4D">
        <w:rPr>
          <w:rFonts w:asciiTheme="minorEastAsia" w:eastAsiaTheme="minorEastAsia" w:hAnsiTheme="minorEastAsia" w:cs="楷体"/>
          <w:sz w:val="29"/>
        </w:rPr>
        <w:t>12</w:t>
      </w:r>
      <w:r w:rsidRPr="00B01B4D">
        <w:rPr>
          <w:rFonts w:asciiTheme="minorEastAsia" w:eastAsiaTheme="minorEastAsia" w:hAnsiTheme="minorEastAsia" w:cs="楷体"/>
          <w:sz w:val="29"/>
        </w:rPr>
        <w:t>月末，服务站已协助授信</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两山信农贷</w:t>
      </w:r>
      <w:r w:rsidRPr="00B01B4D">
        <w:rPr>
          <w:rFonts w:asciiTheme="minorEastAsia" w:eastAsiaTheme="minorEastAsia" w:hAnsiTheme="minorEastAsia" w:cs="楷体"/>
          <w:sz w:val="29"/>
        </w:rPr>
        <w:t>”1042</w:t>
      </w:r>
      <w:r w:rsidRPr="00B01B4D">
        <w:rPr>
          <w:rFonts w:asciiTheme="minorEastAsia" w:eastAsiaTheme="minorEastAsia" w:hAnsiTheme="minorEastAsia" w:cs="楷体"/>
          <w:sz w:val="29"/>
        </w:rPr>
        <w:t>笔，累计发放</w:t>
      </w:r>
      <w:r w:rsidRPr="00B01B4D">
        <w:rPr>
          <w:rFonts w:asciiTheme="minorEastAsia" w:eastAsiaTheme="minorEastAsia" w:hAnsiTheme="minorEastAsia" w:cs="楷体"/>
          <w:sz w:val="29"/>
        </w:rPr>
        <w:t>4592.40</w:t>
      </w:r>
      <w:r w:rsidRPr="00B01B4D">
        <w:rPr>
          <w:rFonts w:asciiTheme="minorEastAsia" w:eastAsiaTheme="minorEastAsia" w:hAnsiTheme="minorEastAsia" w:cs="楷体"/>
          <w:sz w:val="29"/>
        </w:rPr>
        <w:t>万元，同时为当地村民小额取款</w:t>
      </w:r>
      <w:r w:rsidRPr="00B01B4D">
        <w:rPr>
          <w:rFonts w:asciiTheme="minorEastAsia" w:eastAsiaTheme="minorEastAsia" w:hAnsiTheme="minorEastAsia" w:cs="楷体"/>
          <w:sz w:val="29"/>
        </w:rPr>
        <w:t>58</w:t>
      </w:r>
      <w:r w:rsidRPr="00B01B4D">
        <w:rPr>
          <w:rFonts w:asciiTheme="minorEastAsia" w:eastAsiaTheme="minorEastAsia" w:hAnsiTheme="minorEastAsia" w:cs="楷体"/>
          <w:sz w:val="29"/>
        </w:rPr>
        <w:t>笔，</w:t>
      </w:r>
      <w:r w:rsidRPr="00B01B4D">
        <w:rPr>
          <w:rFonts w:asciiTheme="minorEastAsia" w:eastAsiaTheme="minorEastAsia" w:hAnsiTheme="minorEastAsia" w:cs="楷体"/>
          <w:sz w:val="29"/>
        </w:rPr>
        <w:t>15500</w:t>
      </w:r>
      <w:r w:rsidRPr="00B01B4D">
        <w:rPr>
          <w:rFonts w:asciiTheme="minorEastAsia" w:eastAsiaTheme="minorEastAsia" w:hAnsiTheme="minorEastAsia" w:cs="楷体"/>
          <w:sz w:val="29"/>
        </w:rPr>
        <w:t>元。</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（三）创建全市首个</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生态信用农户培育池</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。立足生态信用农户培育标准系统，对崇头镇坑根村村民进行有效生态信用培育。认真采集该村</w:t>
      </w:r>
      <w:r w:rsidRPr="00B01B4D">
        <w:rPr>
          <w:rFonts w:asciiTheme="minorEastAsia" w:eastAsiaTheme="minorEastAsia" w:hAnsiTheme="minorEastAsia" w:cs="楷体"/>
          <w:sz w:val="29"/>
        </w:rPr>
        <w:t>622</w:t>
      </w:r>
      <w:r w:rsidRPr="00B01B4D">
        <w:rPr>
          <w:rFonts w:asciiTheme="minorEastAsia" w:eastAsiaTheme="minorEastAsia" w:hAnsiTheme="minorEastAsia" w:cs="楷体"/>
          <w:sz w:val="29"/>
        </w:rPr>
        <w:t>名农户涉</w:t>
      </w:r>
      <w:r w:rsidRPr="00B01B4D">
        <w:rPr>
          <w:rFonts w:asciiTheme="minorEastAsia" w:eastAsiaTheme="minorEastAsia" w:hAnsiTheme="minorEastAsia" w:cs="楷体"/>
          <w:sz w:val="29"/>
        </w:rPr>
        <w:t>农收入情况、非农收入情况、种养殖情况、主要设备情况等信</w:t>
      </w:r>
      <w:r w:rsidRPr="00B01B4D">
        <w:rPr>
          <w:rFonts w:asciiTheme="minorEastAsia" w:eastAsiaTheme="minorEastAsia" w:hAnsiTheme="minorEastAsia" w:cs="楷体"/>
          <w:sz w:val="29"/>
        </w:rPr>
        <w:t xml:space="preserve"> </w:t>
      </w:r>
      <w:r w:rsidRPr="00B01B4D">
        <w:rPr>
          <w:rFonts w:asciiTheme="minorEastAsia" w:eastAsiaTheme="minorEastAsia" w:hAnsiTheme="minorEastAsia" w:cs="楷体"/>
          <w:sz w:val="29"/>
        </w:rPr>
        <w:t>用信息，并及时更新。建立</w:t>
      </w:r>
      <w:r w:rsidRPr="00B01B4D">
        <w:rPr>
          <w:rFonts w:asciiTheme="minorEastAsia" w:eastAsiaTheme="minorEastAsia" w:hAnsiTheme="minorEastAsia" w:cs="楷体"/>
          <w:sz w:val="29"/>
        </w:rPr>
        <w:t>31</w:t>
      </w:r>
      <w:r w:rsidRPr="00B01B4D">
        <w:rPr>
          <w:rFonts w:asciiTheme="minorEastAsia" w:eastAsiaTheme="minorEastAsia" w:hAnsiTheme="minorEastAsia" w:cs="楷体"/>
          <w:sz w:val="29"/>
        </w:rPr>
        <w:t>项农户生态信用正负面清单，将</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主动参与植树造林</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使用清洁能源</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积极保护坑根村古迹、古建筑、文化遗址及古树名木</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等</w:t>
      </w:r>
      <w:r w:rsidRPr="00B01B4D">
        <w:rPr>
          <w:rFonts w:asciiTheme="minorEastAsia" w:eastAsiaTheme="minorEastAsia" w:hAnsiTheme="minorEastAsia" w:cs="楷体"/>
          <w:sz w:val="29"/>
        </w:rPr>
        <w:t>16</w:t>
      </w:r>
      <w:r w:rsidRPr="00B01B4D">
        <w:rPr>
          <w:rFonts w:asciiTheme="minorEastAsia" w:eastAsiaTheme="minorEastAsia" w:hAnsiTheme="minorEastAsia" w:cs="楷体"/>
          <w:sz w:val="29"/>
        </w:rPr>
        <w:t>项内容纳入正面清单，将</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破坏森林生态保护</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非法买卖、捕猎野生动物</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等</w:t>
      </w:r>
      <w:r w:rsidRPr="00B01B4D">
        <w:rPr>
          <w:rFonts w:asciiTheme="minorEastAsia" w:eastAsiaTheme="minorEastAsia" w:hAnsiTheme="minorEastAsia" w:cs="楷体"/>
          <w:sz w:val="29"/>
        </w:rPr>
        <w:t>15</w:t>
      </w:r>
      <w:r w:rsidRPr="00B01B4D">
        <w:rPr>
          <w:rFonts w:asciiTheme="minorEastAsia" w:eastAsiaTheme="minorEastAsia" w:hAnsiTheme="minorEastAsia" w:cs="楷体"/>
          <w:sz w:val="29"/>
        </w:rPr>
        <w:t>项内容纳入负面清单，促使群众不断提升个人生态信用，实现生态保护和产业发展的良性循环。我行为坑根村</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生态信用农户培育池</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注入了</w:t>
      </w:r>
      <w:r w:rsidRPr="00B01B4D">
        <w:rPr>
          <w:rFonts w:asciiTheme="minorEastAsia" w:eastAsiaTheme="minorEastAsia" w:hAnsiTheme="minorEastAsia" w:cs="楷体"/>
          <w:sz w:val="29"/>
        </w:rPr>
        <w:t>5000</w:t>
      </w:r>
      <w:r w:rsidRPr="00B01B4D">
        <w:rPr>
          <w:rFonts w:asciiTheme="minorEastAsia" w:eastAsiaTheme="minorEastAsia" w:hAnsiTheme="minorEastAsia" w:cs="楷体"/>
          <w:sz w:val="29"/>
        </w:rPr>
        <w:t>万元授信资金，为促进</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两山转化</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和金融助推生态产品价值转化奠定了扎实的基础。</w:t>
      </w:r>
    </w:p>
    <w:p w:rsidR="00995B4C" w:rsidRPr="00B01B4D" w:rsidRDefault="00EA01BC">
      <w:pPr>
        <w:pStyle w:val="a3"/>
        <w:spacing w:afterAutospacing="1" w:line="360" w:lineRule="auto"/>
        <w:jc w:val="both"/>
        <w:rPr>
          <w:rFonts w:asciiTheme="minorEastAsia" w:eastAsiaTheme="minorEastAsia" w:hAnsiTheme="minorEastAsia"/>
        </w:rPr>
      </w:pPr>
      <w:r w:rsidRPr="00B01B4D">
        <w:rPr>
          <w:rFonts w:asciiTheme="minorEastAsia" w:eastAsiaTheme="minorEastAsia" w:hAnsiTheme="minorEastAsia" w:cs="楷体"/>
          <w:sz w:val="32"/>
        </w:rPr>
        <w:lastRenderedPageBreak/>
        <w:t xml:space="preserve">10.3 </w:t>
      </w:r>
      <w:r w:rsidRPr="00B01B4D">
        <w:rPr>
          <w:rFonts w:asciiTheme="minorEastAsia" w:eastAsiaTheme="minorEastAsia" w:hAnsiTheme="minorEastAsia" w:cs="楷体"/>
          <w:sz w:val="32"/>
        </w:rPr>
        <w:t>工作成效</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（一</w:t>
      </w:r>
      <w:r w:rsidRPr="00B01B4D">
        <w:rPr>
          <w:rFonts w:asciiTheme="minorEastAsia" w:eastAsiaTheme="minorEastAsia" w:hAnsiTheme="minorEastAsia" w:cs="楷体"/>
          <w:sz w:val="29"/>
        </w:rPr>
        <w:t>）诚信意识变得更强。该产品的推出从根本上解决了农户贷款难、担保难、融资贵的难题，又促进了生态信用正向提升。我行积极响应</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两山</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理念，把农户生态信用转化为有经济效益和社会效益的功能，推进两山生态价值转换，铺就坑根村绿色发展生态路。截至</w:t>
      </w:r>
      <w:r w:rsidRPr="00B01B4D">
        <w:rPr>
          <w:rFonts w:asciiTheme="minorEastAsia" w:eastAsiaTheme="minorEastAsia" w:hAnsiTheme="minorEastAsia" w:cs="楷体"/>
          <w:sz w:val="29"/>
        </w:rPr>
        <w:t>2023</w:t>
      </w:r>
      <w:r w:rsidRPr="00B01B4D">
        <w:rPr>
          <w:rFonts w:asciiTheme="minorEastAsia" w:eastAsiaTheme="minorEastAsia" w:hAnsiTheme="minorEastAsia" w:cs="楷体"/>
          <w:sz w:val="29"/>
        </w:rPr>
        <w:t>年</w:t>
      </w:r>
      <w:r w:rsidRPr="00B01B4D">
        <w:rPr>
          <w:rFonts w:asciiTheme="minorEastAsia" w:eastAsiaTheme="minorEastAsia" w:hAnsiTheme="minorEastAsia" w:cs="楷体"/>
          <w:sz w:val="29"/>
        </w:rPr>
        <w:t>12</w:t>
      </w:r>
      <w:r w:rsidRPr="00B01B4D">
        <w:rPr>
          <w:rFonts w:asciiTheme="minorEastAsia" w:eastAsiaTheme="minorEastAsia" w:hAnsiTheme="minorEastAsia" w:cs="楷体"/>
          <w:sz w:val="29"/>
        </w:rPr>
        <w:t>月末，我行累计发放</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两山信农贷</w:t>
      </w:r>
      <w:r w:rsidRPr="00B01B4D">
        <w:rPr>
          <w:rFonts w:asciiTheme="minorEastAsia" w:eastAsiaTheme="minorEastAsia" w:hAnsiTheme="minorEastAsia" w:cs="楷体"/>
          <w:sz w:val="29"/>
        </w:rPr>
        <w:t>”1042</w:t>
      </w:r>
      <w:r w:rsidRPr="00B01B4D">
        <w:rPr>
          <w:rFonts w:asciiTheme="minorEastAsia" w:eastAsiaTheme="minorEastAsia" w:hAnsiTheme="minorEastAsia" w:cs="楷体"/>
          <w:sz w:val="29"/>
        </w:rPr>
        <w:t>笔，</w:t>
      </w:r>
      <w:r w:rsidRPr="00B01B4D">
        <w:rPr>
          <w:rFonts w:asciiTheme="minorEastAsia" w:eastAsiaTheme="minorEastAsia" w:hAnsiTheme="minorEastAsia" w:cs="楷体"/>
          <w:sz w:val="29"/>
        </w:rPr>
        <w:t>4592.40</w:t>
      </w:r>
      <w:r w:rsidRPr="00B01B4D">
        <w:rPr>
          <w:rFonts w:asciiTheme="minorEastAsia" w:eastAsiaTheme="minorEastAsia" w:hAnsiTheme="minorEastAsia" w:cs="楷体"/>
          <w:sz w:val="29"/>
        </w:rPr>
        <w:t>万元。</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（二）实现了城乡金融服务均等化。依托主发起行的科技力量，构建数字生态金融，打造数字金融信息库，在人行和政府相关部门的指导下创新数字生态金融，把目前的</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两山信农贷</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和</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生态公益林未来收益质押贷</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进行整合</w:t>
      </w:r>
      <w:r w:rsidRPr="00B01B4D">
        <w:rPr>
          <w:rFonts w:asciiTheme="minorEastAsia" w:eastAsiaTheme="minorEastAsia" w:hAnsiTheme="minorEastAsia" w:cs="楷体"/>
          <w:sz w:val="29"/>
        </w:rPr>
        <w:t>，建立农户白名单数据库，生成预授信，实现农户一次都不用跑，只要通过手机刷脸即可实现放款，真正实现绿水青山即是金山银山，把农民拥有的</w:t>
      </w:r>
      <w:r w:rsidRPr="00B01B4D">
        <w:rPr>
          <w:rFonts w:asciiTheme="minorEastAsia" w:eastAsiaTheme="minorEastAsia" w:hAnsiTheme="minorEastAsia" w:cs="楷体"/>
          <w:sz w:val="29"/>
        </w:rPr>
        <w:t>GEP</w:t>
      </w:r>
      <w:r w:rsidRPr="00B01B4D">
        <w:rPr>
          <w:rFonts w:asciiTheme="minorEastAsia" w:eastAsiaTheme="minorEastAsia" w:hAnsiTheme="minorEastAsia" w:cs="楷体"/>
          <w:sz w:val="29"/>
        </w:rPr>
        <w:t>变成农户的</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公积金闪贷</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。为乡村居民提供了与城市居民相似的金融服务，有效提升了乡村地区融资便利化水平，实现了城乡金融服务</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同城、同权、同待遇</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（三）拓宽了生态产品价值应用范围。在实现生态</w:t>
      </w:r>
      <w:r w:rsidRPr="00B01B4D">
        <w:rPr>
          <w:rFonts w:asciiTheme="minorEastAsia" w:eastAsiaTheme="minorEastAsia" w:hAnsiTheme="minorEastAsia" w:cs="楷体"/>
          <w:sz w:val="29"/>
        </w:rPr>
        <w:t>GEP</w:t>
      </w:r>
      <w:r w:rsidRPr="00B01B4D">
        <w:rPr>
          <w:rFonts w:asciiTheme="minorEastAsia" w:eastAsiaTheme="minorEastAsia" w:hAnsiTheme="minorEastAsia" w:cs="楷体"/>
          <w:sz w:val="29"/>
        </w:rPr>
        <w:t>的价值过程中我行把丽水市政府推出的绿谷分、农户生态</w:t>
      </w:r>
      <w:r w:rsidRPr="00B01B4D">
        <w:rPr>
          <w:rFonts w:asciiTheme="minorEastAsia" w:eastAsiaTheme="minorEastAsia" w:hAnsiTheme="minorEastAsia" w:cs="楷体"/>
          <w:sz w:val="29"/>
        </w:rPr>
        <w:t>GEP</w:t>
      </w:r>
      <w:r w:rsidRPr="00B01B4D">
        <w:rPr>
          <w:rFonts w:asciiTheme="minorEastAsia" w:eastAsiaTheme="minorEastAsia" w:hAnsiTheme="minorEastAsia" w:cs="楷体"/>
          <w:sz w:val="29"/>
        </w:rPr>
        <w:t>分、农户生态行为分与生态价值转换融合在一起，创新推出了</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两山信农贷</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信贷产品，四项分值转换对应一定的授信额度，真正实现了生态</w:t>
      </w:r>
      <w:r w:rsidRPr="00B01B4D">
        <w:rPr>
          <w:rFonts w:asciiTheme="minorEastAsia" w:eastAsiaTheme="minorEastAsia" w:hAnsiTheme="minorEastAsia" w:cs="楷体"/>
          <w:sz w:val="29"/>
        </w:rPr>
        <w:t>产品价值转化为农户手中的金山银山。</w:t>
      </w:r>
    </w:p>
    <w:p w:rsidR="00995B4C" w:rsidRPr="00B01B4D" w:rsidRDefault="00EA01BC">
      <w:pPr>
        <w:pStyle w:val="a3"/>
        <w:spacing w:afterAutospacing="1" w:line="360" w:lineRule="auto"/>
        <w:jc w:val="both"/>
        <w:rPr>
          <w:rFonts w:asciiTheme="minorEastAsia" w:eastAsiaTheme="minorEastAsia" w:hAnsiTheme="minorEastAsia"/>
        </w:rPr>
      </w:pPr>
      <w:r w:rsidRPr="00B01B4D">
        <w:rPr>
          <w:rFonts w:asciiTheme="minorEastAsia" w:eastAsiaTheme="minorEastAsia" w:hAnsiTheme="minorEastAsia" w:cs="楷体"/>
          <w:sz w:val="32"/>
        </w:rPr>
        <w:t xml:space="preserve">10.4 </w:t>
      </w:r>
      <w:r w:rsidRPr="00B01B4D">
        <w:rPr>
          <w:rFonts w:asciiTheme="minorEastAsia" w:eastAsiaTheme="minorEastAsia" w:hAnsiTheme="minorEastAsia" w:cs="楷体"/>
          <w:sz w:val="32"/>
        </w:rPr>
        <w:t>案例</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云和县崇头镇坑根村村民叶某，是一家水果店老板，他利用</w:t>
      </w:r>
      <w:r w:rsidRPr="00B01B4D">
        <w:rPr>
          <w:rFonts w:asciiTheme="minorEastAsia" w:eastAsiaTheme="minorEastAsia" w:hAnsiTheme="minorEastAsia" w:cs="楷体"/>
          <w:sz w:val="29"/>
        </w:rPr>
        <w:t>70</w:t>
      </w:r>
      <w:r w:rsidRPr="00B01B4D">
        <w:rPr>
          <w:rFonts w:asciiTheme="minorEastAsia" w:eastAsiaTheme="minorEastAsia" w:hAnsiTheme="minorEastAsia" w:cs="楷体"/>
          <w:sz w:val="29"/>
        </w:rPr>
        <w:t>分的</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生态信用分值</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获得了</w:t>
      </w:r>
      <w:r w:rsidRPr="00B01B4D">
        <w:rPr>
          <w:rFonts w:asciiTheme="minorEastAsia" w:eastAsiaTheme="minorEastAsia" w:hAnsiTheme="minorEastAsia" w:cs="楷体"/>
          <w:sz w:val="29"/>
        </w:rPr>
        <w:t>10</w:t>
      </w:r>
      <w:r w:rsidRPr="00B01B4D">
        <w:rPr>
          <w:rFonts w:asciiTheme="minorEastAsia" w:eastAsiaTheme="minorEastAsia" w:hAnsiTheme="minorEastAsia" w:cs="楷体"/>
          <w:sz w:val="29"/>
        </w:rPr>
        <w:t>万元</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两山</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贷。他说</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相对普通贷款，</w:t>
      </w:r>
      <w:r w:rsidRPr="00B01B4D">
        <w:rPr>
          <w:rFonts w:asciiTheme="minorEastAsia" w:eastAsiaTheme="minorEastAsia" w:hAnsiTheme="minorEastAsia" w:cs="楷体"/>
          <w:sz w:val="29"/>
        </w:rPr>
        <w:lastRenderedPageBreak/>
        <w:t>“</w:t>
      </w:r>
      <w:r w:rsidRPr="00B01B4D">
        <w:rPr>
          <w:rFonts w:asciiTheme="minorEastAsia" w:eastAsiaTheme="minorEastAsia" w:hAnsiTheme="minorEastAsia" w:cs="楷体"/>
          <w:sz w:val="29"/>
        </w:rPr>
        <w:t>两山</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贷一年利息节省</w:t>
      </w:r>
      <w:r w:rsidRPr="00B01B4D">
        <w:rPr>
          <w:rFonts w:asciiTheme="minorEastAsia" w:eastAsiaTheme="minorEastAsia" w:hAnsiTheme="minorEastAsia" w:cs="楷体"/>
          <w:sz w:val="29"/>
        </w:rPr>
        <w:t>3500</w:t>
      </w:r>
      <w:r w:rsidRPr="00B01B4D">
        <w:rPr>
          <w:rFonts w:asciiTheme="minorEastAsia" w:eastAsiaTheme="minorEastAsia" w:hAnsiTheme="minorEastAsia" w:cs="楷体"/>
          <w:sz w:val="29"/>
        </w:rPr>
        <w:t>多元，不然这笔钱得多卖多少水果</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。另一位是也是该村村民叶某，是一家民宿老板，以往为了资金周转，经常四处筹钱。他说：</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我的生态信用得分是</w:t>
      </w:r>
      <w:r w:rsidRPr="00B01B4D">
        <w:rPr>
          <w:rFonts w:asciiTheme="minorEastAsia" w:eastAsiaTheme="minorEastAsia" w:hAnsiTheme="minorEastAsia" w:cs="楷体"/>
          <w:sz w:val="29"/>
        </w:rPr>
        <w:t>70</w:t>
      </w:r>
      <w:r w:rsidRPr="00B01B4D">
        <w:rPr>
          <w:rFonts w:asciiTheme="minorEastAsia" w:eastAsiaTheme="minorEastAsia" w:hAnsiTheme="minorEastAsia" w:cs="楷体"/>
          <w:sz w:val="29"/>
        </w:rPr>
        <w:t>分，可以贷款</w:t>
      </w:r>
      <w:r w:rsidRPr="00B01B4D">
        <w:rPr>
          <w:rFonts w:asciiTheme="minorEastAsia" w:eastAsiaTheme="minorEastAsia" w:hAnsiTheme="minorEastAsia" w:cs="楷体"/>
          <w:sz w:val="29"/>
        </w:rPr>
        <w:t>10</w:t>
      </w:r>
      <w:r w:rsidRPr="00B01B4D">
        <w:rPr>
          <w:rFonts w:asciiTheme="minorEastAsia" w:eastAsiaTheme="minorEastAsia" w:hAnsiTheme="minorEastAsia" w:cs="楷体"/>
          <w:sz w:val="29"/>
        </w:rPr>
        <w:t>万元，利息低，还不用担保，真是太好了。</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两山信农贷</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产品真正把绿水青山变成金山银山。</w:t>
      </w:r>
    </w:p>
    <w:p w:rsidR="00995B4C" w:rsidRPr="00B01B4D" w:rsidRDefault="00EA01BC">
      <w:pPr>
        <w:pStyle w:val="1"/>
        <w:spacing w:beforeAutospacing="1" w:afterAutospacing="1"/>
        <w:rPr>
          <w:rFonts w:asciiTheme="minorEastAsia" w:eastAsiaTheme="minorEastAsia" w:hAnsiTheme="minorEastAsia"/>
        </w:rPr>
      </w:pPr>
      <w:r w:rsidRPr="00B01B4D">
        <w:rPr>
          <w:rFonts w:asciiTheme="minorEastAsia" w:eastAsiaTheme="minorEastAsia" w:hAnsiTheme="minorEastAsia" w:cs="仿宋"/>
          <w:sz w:val="44"/>
        </w:rPr>
        <w:t xml:space="preserve">11 </w:t>
      </w:r>
      <w:r w:rsidRPr="00B01B4D">
        <w:rPr>
          <w:rFonts w:asciiTheme="minorEastAsia" w:eastAsiaTheme="minorEastAsia" w:hAnsiTheme="minorEastAsia" w:cs="仿宋"/>
          <w:sz w:val="44"/>
        </w:rPr>
        <w:t>其他环境相关信息</w:t>
      </w:r>
    </w:p>
    <w:p w:rsidR="00995B4C" w:rsidRPr="00B01B4D" w:rsidRDefault="00995B4C">
      <w:pPr>
        <w:pStyle w:val="a3"/>
        <w:spacing w:line="360" w:lineRule="auto"/>
        <w:ind w:left="840"/>
        <w:rPr>
          <w:rFonts w:asciiTheme="minorEastAsia" w:eastAsiaTheme="minorEastAsia" w:hAnsiTheme="minorEastAsia"/>
        </w:rPr>
      </w:pP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截至</w:t>
      </w:r>
      <w:r w:rsidRPr="00B01B4D">
        <w:rPr>
          <w:rFonts w:asciiTheme="minorEastAsia" w:eastAsiaTheme="minorEastAsia" w:hAnsiTheme="minorEastAsia" w:cs="楷体"/>
          <w:sz w:val="29"/>
        </w:rPr>
        <w:t>2023</w:t>
      </w:r>
      <w:r w:rsidRPr="00B01B4D">
        <w:rPr>
          <w:rFonts w:asciiTheme="minorEastAsia" w:eastAsiaTheme="minorEastAsia" w:hAnsiTheme="minorEastAsia" w:cs="楷体"/>
          <w:sz w:val="29"/>
        </w:rPr>
        <w:t>年</w:t>
      </w:r>
      <w:r w:rsidRPr="00B01B4D">
        <w:rPr>
          <w:rFonts w:asciiTheme="minorEastAsia" w:eastAsiaTheme="minorEastAsia" w:hAnsiTheme="minorEastAsia" w:cs="楷体"/>
          <w:sz w:val="29"/>
        </w:rPr>
        <w:t>12</w:t>
      </w:r>
      <w:r w:rsidRPr="00B01B4D">
        <w:rPr>
          <w:rFonts w:asciiTheme="minorEastAsia" w:eastAsiaTheme="minorEastAsia" w:hAnsiTheme="minorEastAsia" w:cs="楷体"/>
          <w:sz w:val="29"/>
        </w:rPr>
        <w:t>月末，我行绿色项目贷款一</w:t>
      </w:r>
      <w:r w:rsidRPr="00B01B4D">
        <w:rPr>
          <w:rFonts w:asciiTheme="minorEastAsia" w:eastAsiaTheme="minorEastAsia" w:hAnsiTheme="minorEastAsia" w:cs="楷体"/>
          <w:sz w:val="29"/>
        </w:rPr>
        <w:t>笔，金额</w:t>
      </w:r>
      <w:r w:rsidRPr="00B01B4D">
        <w:rPr>
          <w:rFonts w:asciiTheme="minorEastAsia" w:eastAsiaTheme="minorEastAsia" w:hAnsiTheme="minorEastAsia" w:cs="楷体"/>
          <w:sz w:val="29"/>
        </w:rPr>
        <w:t>100</w:t>
      </w:r>
      <w:r w:rsidRPr="00B01B4D">
        <w:rPr>
          <w:rFonts w:asciiTheme="minorEastAsia" w:eastAsiaTheme="minorEastAsia" w:hAnsiTheme="minorEastAsia" w:cs="楷体"/>
          <w:sz w:val="29"/>
        </w:rPr>
        <w:t>万元。接下来本行将立足于云和县生态建设的长远规划和金融服务需求，积极对接辖内绿色金融项目，全面贯彻优先受理、优先审查、优先放贷的服务理念和名单制管理模式。</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（一）制定生态信用农户培育标准。联合发展改革部门、银行、乡镇（街道）研究制定生态信用农户培育指标，涵盖金融信用及生态信用信息，主要包括：丽水市农户信用等级分值</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丽水绿谷分值</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农户生态</w:t>
      </w:r>
      <w:r w:rsidRPr="00B01B4D">
        <w:rPr>
          <w:rFonts w:asciiTheme="minorEastAsia" w:eastAsiaTheme="minorEastAsia" w:hAnsiTheme="minorEastAsia" w:cs="楷体"/>
          <w:sz w:val="29"/>
        </w:rPr>
        <w:t>GEP</w:t>
      </w:r>
      <w:r w:rsidRPr="00B01B4D">
        <w:rPr>
          <w:rFonts w:asciiTheme="minorEastAsia" w:eastAsiaTheme="minorEastAsia" w:hAnsiTheme="minorEastAsia" w:cs="楷体"/>
          <w:sz w:val="29"/>
        </w:rPr>
        <w:t>价值分值</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农户生态行为分值。以此为基础构建百分制评分模型，科学计算农户可得到的生态分值。</w:t>
      </w:r>
    </w:p>
    <w:p w:rsidR="00995B4C" w:rsidRPr="00B01B4D" w:rsidRDefault="00EA01BC">
      <w:pPr>
        <w:pStyle w:val="a3"/>
        <w:spacing w:afterAutospacing="1" w:line="360" w:lineRule="auto"/>
        <w:ind w:firstLine="555"/>
        <w:jc w:val="both"/>
        <w:rPr>
          <w:rFonts w:asciiTheme="minorEastAsia" w:eastAsiaTheme="minorEastAsia" w:hAnsiTheme="minorEastAsia"/>
        </w:rPr>
      </w:pPr>
      <w:r w:rsidRPr="00B01B4D">
        <w:rPr>
          <w:rFonts w:asciiTheme="minorEastAsia" w:eastAsiaTheme="minorEastAsia" w:hAnsiTheme="minorEastAsia" w:cs="楷体"/>
          <w:sz w:val="29"/>
        </w:rPr>
        <w:t>（二）建立全市首个村级</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乡村振兴金融服务站</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2020</w:t>
      </w:r>
      <w:r w:rsidRPr="00B01B4D">
        <w:rPr>
          <w:rFonts w:asciiTheme="minorEastAsia" w:eastAsiaTheme="minorEastAsia" w:hAnsiTheme="minorEastAsia" w:cs="楷体"/>
          <w:sz w:val="29"/>
        </w:rPr>
        <w:t>年</w:t>
      </w:r>
      <w:r w:rsidRPr="00B01B4D">
        <w:rPr>
          <w:rFonts w:asciiTheme="minorEastAsia" w:eastAsiaTheme="minorEastAsia" w:hAnsiTheme="minorEastAsia" w:cs="楷体"/>
          <w:sz w:val="29"/>
        </w:rPr>
        <w:t>8</w:t>
      </w:r>
      <w:r w:rsidRPr="00B01B4D">
        <w:rPr>
          <w:rFonts w:asciiTheme="minorEastAsia" w:eastAsiaTheme="minorEastAsia" w:hAnsiTheme="minorEastAsia" w:cs="楷体"/>
          <w:sz w:val="29"/>
        </w:rPr>
        <w:t>月在崇</w:t>
      </w:r>
      <w:r w:rsidRPr="00B01B4D">
        <w:rPr>
          <w:rFonts w:asciiTheme="minorEastAsia" w:eastAsiaTheme="minorEastAsia" w:hAnsiTheme="minorEastAsia" w:cs="楷体"/>
          <w:sz w:val="29"/>
        </w:rPr>
        <w:t>头镇坑根村建立全市首个村级</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乡村振兴金融服务站</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，作为丽水市金融服务站的</w:t>
      </w:r>
      <w:r w:rsidRPr="00B01B4D">
        <w:rPr>
          <w:rFonts w:asciiTheme="minorEastAsia" w:eastAsiaTheme="minorEastAsia" w:hAnsiTheme="minorEastAsia" w:cs="楷体"/>
          <w:sz w:val="29"/>
        </w:rPr>
        <w:t>3.0</w:t>
      </w:r>
      <w:r w:rsidRPr="00B01B4D">
        <w:rPr>
          <w:rFonts w:asciiTheme="minorEastAsia" w:eastAsiaTheme="minorEastAsia" w:hAnsiTheme="minorEastAsia" w:cs="楷体"/>
          <w:sz w:val="29"/>
        </w:rPr>
        <w:t>版，该服务站配备了智能</w:t>
      </w:r>
      <w:r w:rsidRPr="00B01B4D">
        <w:rPr>
          <w:rFonts w:asciiTheme="minorEastAsia" w:eastAsiaTheme="minorEastAsia" w:hAnsiTheme="minorEastAsia" w:cs="楷体"/>
          <w:sz w:val="29"/>
        </w:rPr>
        <w:t>POS</w:t>
      </w:r>
      <w:r w:rsidRPr="00B01B4D">
        <w:rPr>
          <w:rFonts w:asciiTheme="minorEastAsia" w:eastAsiaTheme="minorEastAsia" w:hAnsiTheme="minorEastAsia" w:cs="楷体"/>
          <w:sz w:val="29"/>
        </w:rPr>
        <w:t>机、移动终端等先进服务设备，可实现取款、查询、转账、小面额兑换等基础金融服务。同时，服务站聘请了专职乡村振兴金融联络员，为农户生态行为进行日常管理。截至</w:t>
      </w:r>
      <w:r w:rsidRPr="00B01B4D">
        <w:rPr>
          <w:rFonts w:asciiTheme="minorEastAsia" w:eastAsiaTheme="minorEastAsia" w:hAnsiTheme="minorEastAsia" w:cs="楷体"/>
          <w:sz w:val="29"/>
        </w:rPr>
        <w:t>2023</w:t>
      </w:r>
      <w:r w:rsidRPr="00B01B4D">
        <w:rPr>
          <w:rFonts w:asciiTheme="minorEastAsia" w:eastAsiaTheme="minorEastAsia" w:hAnsiTheme="minorEastAsia" w:cs="楷体"/>
          <w:sz w:val="29"/>
        </w:rPr>
        <w:t>年</w:t>
      </w:r>
      <w:r w:rsidRPr="00B01B4D">
        <w:rPr>
          <w:rFonts w:asciiTheme="minorEastAsia" w:eastAsiaTheme="minorEastAsia" w:hAnsiTheme="minorEastAsia" w:cs="楷体"/>
          <w:sz w:val="29"/>
        </w:rPr>
        <w:t>12</w:t>
      </w:r>
      <w:r w:rsidRPr="00B01B4D">
        <w:rPr>
          <w:rFonts w:asciiTheme="minorEastAsia" w:eastAsiaTheme="minorEastAsia" w:hAnsiTheme="minorEastAsia" w:cs="楷体"/>
          <w:sz w:val="29"/>
        </w:rPr>
        <w:t>月末，</w:t>
      </w:r>
      <w:r w:rsidRPr="00B01B4D">
        <w:rPr>
          <w:rFonts w:asciiTheme="minorEastAsia" w:eastAsiaTheme="minorEastAsia" w:hAnsiTheme="minorEastAsia" w:cs="楷体"/>
          <w:sz w:val="29"/>
        </w:rPr>
        <w:t xml:space="preserve"> </w:t>
      </w:r>
      <w:r w:rsidRPr="00B01B4D">
        <w:rPr>
          <w:rFonts w:asciiTheme="minorEastAsia" w:eastAsiaTheme="minorEastAsia" w:hAnsiTheme="minorEastAsia" w:cs="楷体"/>
          <w:sz w:val="29"/>
        </w:rPr>
        <w:t>服务站已协助授信</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两山信农贷</w:t>
      </w:r>
      <w:r w:rsidRPr="00B01B4D">
        <w:rPr>
          <w:rFonts w:asciiTheme="minorEastAsia" w:eastAsiaTheme="minorEastAsia" w:hAnsiTheme="minorEastAsia" w:cs="楷体"/>
          <w:sz w:val="29"/>
        </w:rPr>
        <w:t>”198</w:t>
      </w:r>
      <w:r w:rsidRPr="00B01B4D">
        <w:rPr>
          <w:rFonts w:asciiTheme="minorEastAsia" w:eastAsiaTheme="minorEastAsia" w:hAnsiTheme="minorEastAsia" w:cs="楷体"/>
          <w:sz w:val="29"/>
        </w:rPr>
        <w:t>户，共</w:t>
      </w:r>
      <w:r w:rsidRPr="00B01B4D">
        <w:rPr>
          <w:rFonts w:asciiTheme="minorEastAsia" w:eastAsiaTheme="minorEastAsia" w:hAnsiTheme="minorEastAsia" w:cs="楷体"/>
          <w:sz w:val="29"/>
        </w:rPr>
        <w:t>3181</w:t>
      </w:r>
      <w:r w:rsidRPr="00B01B4D">
        <w:rPr>
          <w:rFonts w:asciiTheme="minorEastAsia" w:eastAsiaTheme="minorEastAsia" w:hAnsiTheme="minorEastAsia" w:cs="楷体"/>
          <w:sz w:val="29"/>
        </w:rPr>
        <w:t>万元，同时为当地村民小额取款</w:t>
      </w:r>
      <w:r w:rsidRPr="00B01B4D">
        <w:rPr>
          <w:rFonts w:asciiTheme="minorEastAsia" w:eastAsiaTheme="minorEastAsia" w:hAnsiTheme="minorEastAsia" w:cs="楷体"/>
          <w:sz w:val="29"/>
        </w:rPr>
        <w:t>58</w:t>
      </w:r>
      <w:r w:rsidRPr="00B01B4D">
        <w:rPr>
          <w:rFonts w:asciiTheme="minorEastAsia" w:eastAsiaTheme="minorEastAsia" w:hAnsiTheme="minorEastAsia" w:cs="楷体"/>
          <w:sz w:val="29"/>
        </w:rPr>
        <w:t>笔，</w:t>
      </w:r>
      <w:r w:rsidRPr="00B01B4D">
        <w:rPr>
          <w:rFonts w:asciiTheme="minorEastAsia" w:eastAsiaTheme="minorEastAsia" w:hAnsiTheme="minorEastAsia" w:cs="楷体"/>
          <w:sz w:val="29"/>
        </w:rPr>
        <w:t>15500</w:t>
      </w:r>
      <w:r w:rsidRPr="00B01B4D">
        <w:rPr>
          <w:rFonts w:asciiTheme="minorEastAsia" w:eastAsiaTheme="minorEastAsia" w:hAnsiTheme="minorEastAsia" w:cs="楷体"/>
          <w:sz w:val="29"/>
        </w:rPr>
        <w:t>元。</w:t>
      </w:r>
    </w:p>
    <w:p w:rsidR="00995B4C" w:rsidRPr="00B01B4D" w:rsidRDefault="00EA01BC">
      <w:pPr>
        <w:pStyle w:val="a3"/>
        <w:spacing w:afterAutospacing="1"/>
        <w:ind w:firstLine="555"/>
        <w:jc w:val="both"/>
        <w:rPr>
          <w:rFonts w:asciiTheme="minorEastAsia" w:eastAsiaTheme="minorEastAsia" w:hAnsiTheme="minorEastAsia"/>
        </w:rPr>
      </w:pPr>
      <w:r w:rsidRPr="00B01B4D">
        <w:rPr>
          <w:rFonts w:asciiTheme="minorEastAsia" w:eastAsiaTheme="minorEastAsia" w:hAnsiTheme="minorEastAsia" w:cs="楷体"/>
          <w:sz w:val="29"/>
        </w:rPr>
        <w:lastRenderedPageBreak/>
        <w:t>（三）创建全市首个</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生态信用农户培育池</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。立足生态信用农户培育标准系统，对崇头镇坑根村村民进行有效生态信用培育。认真采集该村</w:t>
      </w:r>
      <w:r w:rsidRPr="00B01B4D">
        <w:rPr>
          <w:rFonts w:asciiTheme="minorEastAsia" w:eastAsiaTheme="minorEastAsia" w:hAnsiTheme="minorEastAsia" w:cs="楷体"/>
          <w:sz w:val="29"/>
        </w:rPr>
        <w:t>622</w:t>
      </w:r>
      <w:r w:rsidRPr="00B01B4D">
        <w:rPr>
          <w:rFonts w:asciiTheme="minorEastAsia" w:eastAsiaTheme="minorEastAsia" w:hAnsiTheme="minorEastAsia" w:cs="楷体"/>
          <w:sz w:val="29"/>
        </w:rPr>
        <w:t>名农户涉农收入情况、非农收入情况、种养殖情况、主要设备情况等信用信息，并及时更新。建立</w:t>
      </w:r>
      <w:r w:rsidRPr="00B01B4D">
        <w:rPr>
          <w:rFonts w:asciiTheme="minorEastAsia" w:eastAsiaTheme="minorEastAsia" w:hAnsiTheme="minorEastAsia" w:cs="楷体"/>
          <w:sz w:val="29"/>
        </w:rPr>
        <w:t>31</w:t>
      </w:r>
      <w:r w:rsidRPr="00B01B4D">
        <w:rPr>
          <w:rFonts w:asciiTheme="minorEastAsia" w:eastAsiaTheme="minorEastAsia" w:hAnsiTheme="minorEastAsia" w:cs="楷体"/>
          <w:sz w:val="29"/>
        </w:rPr>
        <w:t>项农户生态信用正负面清单，将</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主动参与植树造林</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使用清洁能源</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积极保护坑根村古迹、古建筑、文化遗址及古树名木</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等</w:t>
      </w:r>
      <w:r w:rsidRPr="00B01B4D">
        <w:rPr>
          <w:rFonts w:asciiTheme="minorEastAsia" w:eastAsiaTheme="minorEastAsia" w:hAnsiTheme="minorEastAsia" w:cs="楷体"/>
          <w:sz w:val="29"/>
        </w:rPr>
        <w:t>16</w:t>
      </w:r>
      <w:r w:rsidRPr="00B01B4D">
        <w:rPr>
          <w:rFonts w:asciiTheme="minorEastAsia" w:eastAsiaTheme="minorEastAsia" w:hAnsiTheme="minorEastAsia" w:cs="楷体"/>
          <w:sz w:val="29"/>
        </w:rPr>
        <w:t>项内容纳入正面清单，将</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破坏森林生态保护</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非法买卖、捕猎野生动物</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等</w:t>
      </w:r>
      <w:r w:rsidRPr="00B01B4D">
        <w:rPr>
          <w:rFonts w:asciiTheme="minorEastAsia" w:eastAsiaTheme="minorEastAsia" w:hAnsiTheme="minorEastAsia" w:cs="楷体"/>
          <w:sz w:val="29"/>
        </w:rPr>
        <w:t>15</w:t>
      </w:r>
      <w:r w:rsidRPr="00B01B4D">
        <w:rPr>
          <w:rFonts w:asciiTheme="minorEastAsia" w:eastAsiaTheme="minorEastAsia" w:hAnsiTheme="minorEastAsia" w:cs="楷体"/>
          <w:sz w:val="29"/>
        </w:rPr>
        <w:t>项内容纳入负面清单，促使群众不断提升个人生态信用，实现生态保护和产业发展的良性循环。我行为坑根村</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生态信用农户培育池</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注入了</w:t>
      </w:r>
      <w:r w:rsidRPr="00B01B4D">
        <w:rPr>
          <w:rFonts w:asciiTheme="minorEastAsia" w:eastAsiaTheme="minorEastAsia" w:hAnsiTheme="minorEastAsia" w:cs="楷体"/>
          <w:sz w:val="29"/>
        </w:rPr>
        <w:t>5000</w:t>
      </w:r>
      <w:r w:rsidRPr="00B01B4D">
        <w:rPr>
          <w:rFonts w:asciiTheme="minorEastAsia" w:eastAsiaTheme="minorEastAsia" w:hAnsiTheme="minorEastAsia" w:cs="楷体"/>
          <w:sz w:val="29"/>
        </w:rPr>
        <w:t>万元授信资金，为促进</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两山转化</w:t>
      </w:r>
      <w:r w:rsidRPr="00B01B4D">
        <w:rPr>
          <w:rFonts w:asciiTheme="minorEastAsia" w:eastAsiaTheme="minorEastAsia" w:hAnsiTheme="minorEastAsia" w:cs="楷体"/>
          <w:sz w:val="29"/>
        </w:rPr>
        <w:t>”</w:t>
      </w:r>
      <w:r w:rsidRPr="00B01B4D">
        <w:rPr>
          <w:rFonts w:asciiTheme="minorEastAsia" w:eastAsiaTheme="minorEastAsia" w:hAnsiTheme="minorEastAsia" w:cs="楷体"/>
          <w:sz w:val="29"/>
        </w:rPr>
        <w:t>和金融助推生态产品价值转化奠定了扎实的基础。</w:t>
      </w:r>
    </w:p>
    <w:p w:rsidR="00995B4C" w:rsidRPr="00B01B4D" w:rsidRDefault="00995B4C">
      <w:pPr>
        <w:pStyle w:val="a3"/>
        <w:spacing w:beforeAutospacing="1" w:afterAutospacing="1"/>
        <w:ind w:firstLine="560"/>
        <w:rPr>
          <w:rFonts w:asciiTheme="minorEastAsia" w:eastAsiaTheme="minorEastAsia" w:hAnsiTheme="minorEastAsia"/>
        </w:rPr>
      </w:pPr>
    </w:p>
    <w:sectPr w:rsidR="00995B4C" w:rsidRPr="00B01B4D" w:rsidSect="00995B4C">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1BC" w:rsidRDefault="00EA01BC" w:rsidP="00B01B4D">
      <w:r>
        <w:separator/>
      </w:r>
    </w:p>
  </w:endnote>
  <w:endnote w:type="continuationSeparator" w:id="1">
    <w:p w:rsidR="00EA01BC" w:rsidRDefault="00EA01BC" w:rsidP="00B01B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1BC" w:rsidRDefault="00EA01BC" w:rsidP="00B01B4D">
      <w:r>
        <w:separator/>
      </w:r>
    </w:p>
  </w:footnote>
  <w:footnote w:type="continuationSeparator" w:id="1">
    <w:p w:rsidR="00EA01BC" w:rsidRDefault="00EA01BC" w:rsidP="00B01B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720"/>
  <w:characterSpacingControl w:val="doNotCompress"/>
  <w:hdrShapeDefaults>
    <o:shapedefaults v:ext="edit" spidmax="3074"/>
  </w:hdrShapeDefaults>
  <w:footnotePr>
    <w:footnote w:id="0"/>
    <w:footnote w:id="1"/>
  </w:footnotePr>
  <w:endnotePr>
    <w:endnote w:id="0"/>
    <w:endnote w:id="1"/>
  </w:endnotePr>
  <w:compat>
    <w:doNotExpandShiftReturn/>
    <w:doNotSnapToGridInCell/>
    <w:doNotWrapTextWithPunct/>
    <w:doNotUseEastAsianBreakRules/>
    <w:growAutofit/>
    <w:useFELayout/>
  </w:compat>
  <w:rsids>
    <w:rsidRoot w:val="00995B4C"/>
    <w:rsid w:val="00995B4C"/>
    <w:rsid w:val="00B01B4D"/>
    <w:rsid w:val="00EA01BC"/>
    <w:rsid w:val="2EC900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B4C"/>
    <w:rPr>
      <w:rFonts w:ascii="Times New Roman" w:eastAsia="Times New Roman" w:hAnsi="Times New Roman"/>
      <w:sz w:val="24"/>
      <w:szCs w:val="24"/>
      <w:lang w:eastAsia="uk-UA"/>
    </w:rPr>
  </w:style>
  <w:style w:type="paragraph" w:styleId="1">
    <w:name w:val="heading 1"/>
    <w:basedOn w:val="a"/>
    <w:next w:val="a"/>
    <w:qFormat/>
    <w:rsid w:val="00995B4C"/>
    <w:pPr>
      <w:keepNext/>
      <w:spacing w:before="240" w:after="60"/>
      <w:ind w:left="720" w:hanging="720"/>
      <w:outlineLvl w:val="0"/>
    </w:pPr>
    <w:rPr>
      <w:rFonts w:ascii="Arial" w:hAnsi="Arial" w:cs="Arial"/>
      <w:b/>
      <w:bCs/>
      <w:kern w:val="32"/>
      <w:sz w:val="4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95B4C"/>
  </w:style>
  <w:style w:type="table" w:styleId="a4">
    <w:name w:val="Table Grid"/>
    <w:basedOn w:val="a1"/>
    <w:qFormat/>
    <w:rsid w:val="00995B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Char"/>
    <w:uiPriority w:val="99"/>
    <w:semiHidden/>
    <w:unhideWhenUsed/>
    <w:rsid w:val="00B01B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01B4D"/>
    <w:rPr>
      <w:rFonts w:ascii="Times New Roman" w:eastAsia="Times New Roman" w:hAnsi="Times New Roman"/>
      <w:sz w:val="18"/>
      <w:szCs w:val="18"/>
      <w:lang w:eastAsia="uk-UA"/>
    </w:rPr>
  </w:style>
  <w:style w:type="paragraph" w:styleId="a6">
    <w:name w:val="footer"/>
    <w:basedOn w:val="a"/>
    <w:link w:val="Char0"/>
    <w:uiPriority w:val="99"/>
    <w:semiHidden/>
    <w:unhideWhenUsed/>
    <w:rsid w:val="00B01B4D"/>
    <w:pPr>
      <w:tabs>
        <w:tab w:val="center" w:pos="4153"/>
        <w:tab w:val="right" w:pos="8306"/>
      </w:tabs>
      <w:snapToGrid w:val="0"/>
    </w:pPr>
    <w:rPr>
      <w:sz w:val="18"/>
      <w:szCs w:val="18"/>
    </w:rPr>
  </w:style>
  <w:style w:type="character" w:customStyle="1" w:styleId="Char0">
    <w:name w:val="页脚 Char"/>
    <w:basedOn w:val="a0"/>
    <w:link w:val="a6"/>
    <w:uiPriority w:val="99"/>
    <w:semiHidden/>
    <w:rsid w:val="00B01B4D"/>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2011</Words>
  <Characters>11469</Characters>
  <Application>Microsoft Office Word</Application>
  <DocSecurity>0</DocSecurity>
  <Lines>95</Lines>
  <Paragraphs>26</Paragraphs>
  <ScaleCrop>false</ScaleCrop>
  <Company/>
  <LinksUpToDate>false</LinksUpToDate>
  <CharactersWithSpaces>13454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2024-06-24T12:03:00Z</dcterms:created>
  <dcterms:modified xsi:type="dcterms:W3CDTF">2024-06-28T02:44:00Z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